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576ed81cd6d5403a" Type="http://schemas.microsoft.com/office/2006/relationships/ui/extensibility" Target="customUI/customUI.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247520" w14:textId="73936434" w:rsidR="00D853F4" w:rsidRDefault="00D853F4" w:rsidP="00E414CE">
      <w:pPr>
        <w:pStyle w:val="MainTitle"/>
        <w:spacing w:line="276" w:lineRule="auto"/>
        <w:rPr>
          <w:rFonts w:eastAsiaTheme="minorHAnsi"/>
          <w:rtl/>
          <w:lang w:eastAsia="en-US"/>
        </w:rPr>
      </w:pPr>
      <w:bookmarkStart w:id="0" w:name="_Toc209644551"/>
      <w:bookmarkStart w:id="1" w:name="_Hlk196636936"/>
      <w:bookmarkStart w:id="2" w:name="_Hlk209563192"/>
      <w:r w:rsidRPr="009F49A1">
        <w:rPr>
          <w:rFonts w:eastAsiaTheme="minorHAnsi"/>
          <w:lang w:eastAsia="en-US"/>
        </w:rPr>
        <w:t xml:space="preserve">AR, Time, Tunnel Length and Geology </w:t>
      </w:r>
      <w:r w:rsidR="008D2B17">
        <w:rPr>
          <w:rFonts w:eastAsiaTheme="minorHAnsi"/>
          <w:lang w:eastAsia="en-US"/>
        </w:rPr>
        <w:t>U</w:t>
      </w:r>
      <w:r w:rsidRPr="009F49A1">
        <w:rPr>
          <w:rFonts w:eastAsiaTheme="minorHAnsi"/>
          <w:lang w:eastAsia="en-US"/>
        </w:rPr>
        <w:t>sing Q</w:t>
      </w:r>
      <w:r w:rsidRPr="009F49A1">
        <w:rPr>
          <w:rFonts w:eastAsiaTheme="minorHAnsi"/>
          <w:vertAlign w:val="subscript"/>
          <w:lang w:eastAsia="en-US"/>
        </w:rPr>
        <w:t>TBM</w:t>
      </w:r>
      <w:bookmarkEnd w:id="0"/>
    </w:p>
    <w:p w14:paraId="6CADFBD4" w14:textId="77777777" w:rsidR="00D853F4" w:rsidRDefault="00D853F4" w:rsidP="00D853F4">
      <w:pPr>
        <w:pStyle w:val="p1a"/>
        <w:rPr>
          <w:rFonts w:eastAsiaTheme="minorHAnsi"/>
          <w:rtl/>
          <w:lang w:eastAsia="en-US"/>
        </w:rPr>
      </w:pPr>
    </w:p>
    <w:p w14:paraId="283E3F99" w14:textId="6E2D921D" w:rsidR="00D853F4" w:rsidRDefault="00D853F4" w:rsidP="00D853F4">
      <w:pPr>
        <w:pStyle w:val="author"/>
        <w:rPr>
          <w:rFonts w:eastAsiaTheme="minorHAnsi"/>
          <w:lang w:eastAsia="en-US"/>
        </w:rPr>
      </w:pPr>
      <w:r w:rsidRPr="009F49A1">
        <w:rPr>
          <w:rFonts w:eastAsiaTheme="minorHAnsi"/>
          <w:lang w:eastAsia="en-US"/>
        </w:rPr>
        <w:t>Nick Barton</w:t>
      </w:r>
    </w:p>
    <w:p w14:paraId="771A906B" w14:textId="77777777" w:rsidR="00D853F4" w:rsidRPr="009F49A1" w:rsidRDefault="00D853F4" w:rsidP="00D853F4">
      <w:pPr>
        <w:pStyle w:val="affiliation"/>
        <w:rPr>
          <w:rFonts w:eastAsiaTheme="minorHAnsi"/>
          <w:lang w:eastAsia="en-US"/>
        </w:rPr>
      </w:pPr>
      <w:r w:rsidRPr="009F49A1">
        <w:rPr>
          <w:rFonts w:eastAsiaTheme="minorHAnsi"/>
          <w:lang w:eastAsia="en-US"/>
        </w:rPr>
        <w:t>NB&amp;A, Oslo, Norway</w:t>
      </w:r>
    </w:p>
    <w:p w14:paraId="7CC81DF4" w14:textId="386CDBF9" w:rsidR="00D853F4" w:rsidRPr="009F49A1" w:rsidRDefault="00D853F4" w:rsidP="002A4773">
      <w:pPr>
        <w:pStyle w:val="heading1"/>
        <w:rPr>
          <w:rFonts w:eastAsiaTheme="minorHAnsi"/>
          <w:lang w:eastAsia="en-US"/>
        </w:rPr>
      </w:pPr>
      <w:bookmarkStart w:id="3" w:name="_Toc209644552"/>
      <w:r w:rsidRPr="009F49A1">
        <w:rPr>
          <w:rFonts w:eastAsiaTheme="minorHAnsi"/>
          <w:lang w:eastAsia="en-US"/>
        </w:rPr>
        <w:t>Introduction</w:t>
      </w:r>
      <w:bookmarkEnd w:id="3"/>
      <w:r w:rsidRPr="009F49A1">
        <w:rPr>
          <w:rFonts w:eastAsiaTheme="minorHAnsi"/>
          <w:lang w:eastAsia="en-US"/>
        </w:rPr>
        <w:t xml:space="preserve"> </w:t>
      </w:r>
    </w:p>
    <w:p w14:paraId="2432272F" w14:textId="32A19548" w:rsidR="00D853F4" w:rsidRPr="00343813" w:rsidRDefault="00D853F4" w:rsidP="009442F4">
      <w:pPr>
        <w:pStyle w:val="para"/>
        <w:rPr>
          <w:lang w:eastAsia="en-US"/>
        </w:rPr>
      </w:pPr>
      <w:r w:rsidRPr="00343813">
        <w:rPr>
          <w:lang w:eastAsia="en-US"/>
        </w:rPr>
        <w:t xml:space="preserve">In this chapter we will focus more on advance rate </w:t>
      </w:r>
      <w:r>
        <w:rPr>
          <w:lang w:eastAsia="en-US"/>
        </w:rPr>
        <w:t>(</w:t>
      </w:r>
      <w:r w:rsidRPr="00343813">
        <w:rPr>
          <w:lang w:eastAsia="en-US"/>
        </w:rPr>
        <w:t>AR</w:t>
      </w:r>
      <w:r>
        <w:rPr>
          <w:lang w:eastAsia="en-US"/>
        </w:rPr>
        <w:t>)</w:t>
      </w:r>
      <w:r w:rsidRPr="00343813">
        <w:rPr>
          <w:lang w:eastAsia="en-US"/>
        </w:rPr>
        <w:t xml:space="preserve"> than penetration rate </w:t>
      </w:r>
      <w:r>
        <w:rPr>
          <w:lang w:eastAsia="en-US"/>
        </w:rPr>
        <w:t>(</w:t>
      </w:r>
      <w:r w:rsidRPr="00343813">
        <w:rPr>
          <w:lang w:eastAsia="en-US"/>
        </w:rPr>
        <w:t>PR</w:t>
      </w:r>
      <w:r>
        <w:rPr>
          <w:lang w:eastAsia="en-US"/>
        </w:rPr>
        <w:t>)</w:t>
      </w:r>
      <w:r w:rsidRPr="00343813">
        <w:rPr>
          <w:lang w:eastAsia="en-US"/>
        </w:rPr>
        <w:t xml:space="preserve">, and focus on the effect of tunnel length and geological variations, and therefore the fundamental question of time </w:t>
      </w:r>
      <w:r>
        <w:rPr>
          <w:lang w:eastAsia="en-US"/>
        </w:rPr>
        <w:t>(</w:t>
      </w:r>
      <w:r w:rsidRPr="00343813">
        <w:rPr>
          <w:lang w:eastAsia="en-US"/>
        </w:rPr>
        <w:t>T</w:t>
      </w:r>
      <w:r>
        <w:rPr>
          <w:lang w:eastAsia="en-US"/>
        </w:rPr>
        <w:t>)</w:t>
      </w:r>
      <w:r w:rsidRPr="00343813">
        <w:rPr>
          <w:lang w:eastAsia="en-US"/>
        </w:rPr>
        <w:t>. Case records from 1,000km of mostly open-gripper TBM will be supplemented with a synthesis of world records for different sized TBM and their variation with time. Two fundamental questions will finally be addressed: is it correct to use TBM ‘because the tunnel is so long’? And is it correct to use TBM: ‘because conditions will be bad’? Logic suggests that in general the rock mass quality statistic, for instance described by the Q-value, will contain more outliers such as more serious fault zones</w:t>
      </w:r>
      <w:r w:rsidR="00CB1D7D">
        <w:rPr>
          <w:lang w:eastAsia="en-US"/>
        </w:rPr>
        <w:fldChar w:fldCharType="begin"/>
      </w:r>
      <w:r w:rsidR="00CB1D7D">
        <w:instrText xml:space="preserve"> XE "</w:instrText>
      </w:r>
      <w:r w:rsidR="00CB1D7D" w:rsidRPr="00994950">
        <w:rPr>
          <w:rFonts w:eastAsiaTheme="minorHAnsi"/>
          <w:lang w:eastAsia="en-US"/>
        </w:rPr>
        <w:instrText>fault zones</w:instrText>
      </w:r>
      <w:r w:rsidR="00CB1D7D">
        <w:instrText xml:space="preserve">" </w:instrText>
      </w:r>
      <w:r w:rsidR="00CB1D7D">
        <w:rPr>
          <w:lang w:eastAsia="en-US"/>
        </w:rPr>
        <w:fldChar w:fldCharType="end"/>
      </w:r>
      <w:r w:rsidRPr="00343813">
        <w:rPr>
          <w:lang w:eastAsia="en-US"/>
        </w:rPr>
        <w:t>, or more cases of exceptionally hard massive rock, the longer the planned tunnel. It is the outliers that will have the strongest influence on AR and therefore total project time. The Q</w:t>
      </w:r>
      <w:r w:rsidRPr="009F49A1">
        <w:rPr>
          <w:vertAlign w:val="subscript"/>
          <w:lang w:eastAsia="en-US"/>
        </w:rPr>
        <w:t>TBM</w:t>
      </w:r>
      <w:r w:rsidRPr="00343813">
        <w:rPr>
          <w:lang w:eastAsia="en-US"/>
        </w:rPr>
        <w:t xml:space="preserve"> prognosis method will be described and illustrated with examples, including </w:t>
      </w:r>
      <w:proofErr w:type="spellStart"/>
      <w:r w:rsidRPr="00343813">
        <w:rPr>
          <w:lang w:eastAsia="en-US"/>
        </w:rPr>
        <w:t>Follobanen</w:t>
      </w:r>
      <w:proofErr w:type="spellEnd"/>
      <w:r w:rsidRPr="00343813">
        <w:rPr>
          <w:lang w:eastAsia="en-US"/>
        </w:rPr>
        <w:t xml:space="preserve"> where four </w:t>
      </w:r>
      <w:proofErr w:type="spellStart"/>
      <w:r w:rsidRPr="00343813">
        <w:rPr>
          <w:lang w:eastAsia="en-US"/>
        </w:rPr>
        <w:t>Herrenknecht</w:t>
      </w:r>
      <w:proofErr w:type="spellEnd"/>
      <w:r w:rsidRPr="00343813">
        <w:rPr>
          <w:lang w:eastAsia="en-US"/>
        </w:rPr>
        <w:t xml:space="preserve"> double-shield TBM drove approximately 9km each. The use of seismic refraction results and correlation of </w:t>
      </w:r>
      <w:r>
        <w:rPr>
          <w:lang w:eastAsia="en-US"/>
        </w:rPr>
        <w:t>P wave velocity (</w:t>
      </w:r>
      <w:r w:rsidRPr="00897414">
        <w:rPr>
          <w:lang w:eastAsia="en-US"/>
        </w:rPr>
        <w:t>V</w:t>
      </w:r>
      <w:r w:rsidRPr="00897414">
        <w:rPr>
          <w:vertAlign w:val="subscript"/>
          <w:lang w:eastAsia="en-US"/>
        </w:rPr>
        <w:t>P</w:t>
      </w:r>
      <w:r>
        <w:rPr>
          <w:lang w:eastAsia="en-US"/>
        </w:rPr>
        <w:t>)</w:t>
      </w:r>
      <w:r w:rsidRPr="00343813">
        <w:rPr>
          <w:lang w:eastAsia="en-US"/>
        </w:rPr>
        <w:t xml:space="preserve"> with Q and therefore Q</w:t>
      </w:r>
      <w:r w:rsidRPr="00EF7050">
        <w:rPr>
          <w:vertAlign w:val="subscript"/>
          <w:lang w:eastAsia="en-US"/>
        </w:rPr>
        <w:t>TBM</w:t>
      </w:r>
      <w:r w:rsidRPr="00343813">
        <w:rPr>
          <w:lang w:eastAsia="en-US"/>
        </w:rPr>
        <w:t xml:space="preserve"> prognosis will be demonstrated.</w:t>
      </w:r>
    </w:p>
    <w:p w14:paraId="3315EE32" w14:textId="4BE697CD" w:rsidR="00D853F4" w:rsidRDefault="00D853F4" w:rsidP="009442F4">
      <w:pPr>
        <w:pStyle w:val="para"/>
        <w:rPr>
          <w:lang w:eastAsia="en-US"/>
        </w:rPr>
      </w:pPr>
      <w:r w:rsidRPr="00343813">
        <w:rPr>
          <w:lang w:eastAsia="en-US"/>
        </w:rPr>
        <w:t xml:space="preserve">The following symbols will be used: PR </w:t>
      </w:r>
      <w:r>
        <w:rPr>
          <w:lang w:eastAsia="en-US"/>
        </w:rPr>
        <w:t>(</w:t>
      </w:r>
      <w:r w:rsidRPr="00343813">
        <w:rPr>
          <w:lang w:eastAsia="en-US"/>
        </w:rPr>
        <w:t>m/</w:t>
      </w:r>
      <w:proofErr w:type="spellStart"/>
      <w:r w:rsidRPr="00343813">
        <w:rPr>
          <w:lang w:eastAsia="en-US"/>
        </w:rPr>
        <w:t>hr</w:t>
      </w:r>
      <w:proofErr w:type="spellEnd"/>
      <w:r>
        <w:rPr>
          <w:lang w:eastAsia="en-US"/>
        </w:rPr>
        <w:t>)</w:t>
      </w:r>
      <w:r w:rsidRPr="00343813">
        <w:rPr>
          <w:lang w:eastAsia="en-US"/>
        </w:rPr>
        <w:t>, means the penetration rate with continuous boring, while AR is the actual advance rate e.g. in</w:t>
      </w:r>
      <w:r w:rsidRPr="00DE0F75">
        <w:rPr>
          <w:lang w:eastAsia="en-US"/>
        </w:rPr>
        <w:t xml:space="preserve"> </w:t>
      </w:r>
      <w:r w:rsidRPr="00343813">
        <w:rPr>
          <w:lang w:eastAsia="en-US"/>
        </w:rPr>
        <w:t xml:space="preserve">m/week, m/month, m/year. U is utilization which depends on machine-type, diameter, geological conditions and on the </w:t>
      </w:r>
      <w:proofErr w:type="gramStart"/>
      <w:r w:rsidRPr="00343813">
        <w:rPr>
          <w:lang w:eastAsia="en-US"/>
        </w:rPr>
        <w:t>time</w:t>
      </w:r>
      <w:proofErr w:type="gramEnd"/>
      <w:r w:rsidRPr="00343813">
        <w:rPr>
          <w:lang w:eastAsia="en-US"/>
        </w:rPr>
        <w:t xml:space="preserve"> period considered, while time T is total time: such as 24hrs, 168hrs, 730hrs, 8730 </w:t>
      </w:r>
      <w:proofErr w:type="spellStart"/>
      <w:r w:rsidRPr="00343813">
        <w:rPr>
          <w:lang w:eastAsia="en-US"/>
        </w:rPr>
        <w:t>hrs</w:t>
      </w:r>
      <w:proofErr w:type="spellEnd"/>
      <w:r w:rsidRPr="00343813">
        <w:rPr>
          <w:lang w:eastAsia="en-US"/>
        </w:rPr>
        <w:t>, for a day, week, month and year. If each AR time period is given in m/</w:t>
      </w:r>
      <w:proofErr w:type="spellStart"/>
      <w:r w:rsidRPr="00343813">
        <w:rPr>
          <w:lang w:eastAsia="en-US"/>
        </w:rPr>
        <w:t>hr</w:t>
      </w:r>
      <w:proofErr w:type="spellEnd"/>
      <w:r w:rsidRPr="00343813">
        <w:rPr>
          <w:lang w:eastAsia="en-US"/>
        </w:rPr>
        <w:t xml:space="preserve"> then the influence of time and tunnel length can be better understood. U is very much a time-dependent variable, and 24 hours tells little.</w:t>
      </w:r>
    </w:p>
    <w:p w14:paraId="6B5FCFE0" w14:textId="7F574B8C" w:rsidR="00D853F4" w:rsidRPr="00475CC8" w:rsidRDefault="00D853F4" w:rsidP="00373035">
      <w:pPr>
        <w:pStyle w:val="para"/>
        <w:rPr>
          <w:lang w:eastAsia="en-US"/>
        </w:rPr>
      </w:pPr>
      <w:r w:rsidRPr="00343813">
        <w:rPr>
          <w:lang w:eastAsia="en-US"/>
        </w:rPr>
        <w:t xml:space="preserve">The two blue cubes in </w:t>
      </w:r>
      <w:r w:rsidRPr="00475CC8">
        <w:rPr>
          <w:color w:val="3333FF"/>
          <w:lang w:eastAsia="en-US"/>
        </w:rPr>
        <w:t xml:space="preserve">Figure 4.1 </w:t>
      </w:r>
      <w:r w:rsidRPr="00343813">
        <w:rPr>
          <w:lang w:eastAsia="en-US"/>
        </w:rPr>
        <w:t>correspond almost exactly to the overall mean values of PR</w:t>
      </w:r>
      <w:r>
        <w:rPr>
          <w:lang w:eastAsia="en-US"/>
        </w:rPr>
        <w:t>,</w:t>
      </w:r>
      <w:r w:rsidRPr="00343813">
        <w:rPr>
          <w:lang w:eastAsia="en-US"/>
        </w:rPr>
        <w:t xml:space="preserve"> AR</w:t>
      </w:r>
      <w:r>
        <w:rPr>
          <w:lang w:eastAsia="en-US"/>
        </w:rPr>
        <w:t>,</w:t>
      </w:r>
      <w:r w:rsidRPr="00343813">
        <w:rPr>
          <w:lang w:eastAsia="en-US"/>
        </w:rPr>
        <w:t xml:space="preserve"> and UCS (200MPa) for the four double-shield TBM driving approximately 9km each at the </w:t>
      </w:r>
      <w:proofErr w:type="spellStart"/>
      <w:r w:rsidRPr="00343813">
        <w:rPr>
          <w:lang w:eastAsia="en-US"/>
        </w:rPr>
        <w:t>Follobanen</w:t>
      </w:r>
      <w:proofErr w:type="spellEnd"/>
      <w:r w:rsidRPr="00343813">
        <w:rPr>
          <w:lang w:eastAsia="en-US"/>
        </w:rPr>
        <w:t xml:space="preserve"> rail tunnels south of Oslo. They also apply very closely to four TBM at the Guadarrama rail tunnels which each </w:t>
      </w:r>
      <w:r w:rsidRPr="00A60E6D">
        <w:rPr>
          <w:color w:val="EE0000"/>
          <w:lang w:eastAsia="en-US"/>
        </w:rPr>
        <w:t>tunneled</w:t>
      </w:r>
      <w:r w:rsidRPr="00343813">
        <w:rPr>
          <w:lang w:eastAsia="en-US"/>
        </w:rPr>
        <w:t xml:space="preserve"> 14km, though here the UCS was more </w:t>
      </w:r>
      <w:proofErr w:type="gramStart"/>
      <w:r w:rsidRPr="00343813">
        <w:rPr>
          <w:lang w:eastAsia="en-US"/>
        </w:rPr>
        <w:t>variable</w:t>
      </w:r>
      <w:proofErr w:type="gramEnd"/>
      <w:r w:rsidRPr="00343813">
        <w:rPr>
          <w:lang w:eastAsia="en-US"/>
        </w:rPr>
        <w:t xml:space="preserve"> and the overall AR was 0.55m/hr.</w:t>
      </w:r>
      <w:r w:rsidR="00475CC8">
        <w:rPr>
          <w:lang w:eastAsia="en-US"/>
        </w:rPr>
        <w:t xml:space="preserve"> </w:t>
      </w:r>
      <w:r w:rsidR="00475CC8" w:rsidRPr="00A60E6D">
        <w:rPr>
          <w:strike/>
          <w:lang w:eastAsia="en-US"/>
        </w:rPr>
        <w:t xml:space="preserve">The </w:t>
      </w:r>
      <w:r w:rsidR="00475CC8" w:rsidRPr="00A60E6D">
        <w:rPr>
          <w:strike/>
          <w:lang w:eastAsia="en-US"/>
        </w:rPr>
        <w:lastRenderedPageBreak/>
        <w:t>above</w:t>
      </w:r>
      <w:r w:rsidR="00A60E6D" w:rsidRPr="00A60E6D">
        <w:rPr>
          <w:strike/>
          <w:lang w:eastAsia="en-US"/>
        </w:rPr>
        <w:t xml:space="preserve"> data in </w:t>
      </w:r>
      <w:r w:rsidR="00475CC8" w:rsidRPr="00A60E6D">
        <w:rPr>
          <w:strike/>
          <w:color w:val="3333FF"/>
          <w:lang w:eastAsia="en-US"/>
        </w:rPr>
        <w:t xml:space="preserve">Figure </w:t>
      </w:r>
      <w:proofErr w:type="gramStart"/>
      <w:r w:rsidR="00475CC8" w:rsidRPr="00A60E6D">
        <w:rPr>
          <w:strike/>
          <w:color w:val="3333FF"/>
          <w:lang w:eastAsia="en-US"/>
        </w:rPr>
        <w:t>4.1</w:t>
      </w:r>
      <w:r w:rsidR="00475CC8" w:rsidRPr="00A60E6D">
        <w:rPr>
          <w:strike/>
          <w:lang w:eastAsia="en-US"/>
        </w:rPr>
        <w:t xml:space="preserve"> means</w:t>
      </w:r>
      <w:proofErr w:type="gramEnd"/>
      <w:r w:rsidR="00A60E6D" w:rsidRPr="00A60E6D">
        <w:rPr>
          <w:strike/>
          <w:lang w:eastAsia="en-US"/>
        </w:rPr>
        <w:t xml:space="preserve"> shows </w:t>
      </w:r>
      <w:r w:rsidR="00475CC8" w:rsidRPr="00A60E6D">
        <w:rPr>
          <w:strike/>
          <w:lang w:eastAsia="en-US"/>
        </w:rPr>
        <w:t>that AR (in m/week) has a more rapid decline in these long tunnels.</w:t>
      </w:r>
    </w:p>
    <w:p w14:paraId="55B6AACD" w14:textId="77777777" w:rsidR="00D853F4" w:rsidRDefault="00D853F4" w:rsidP="00373035">
      <w:pPr>
        <w:keepNext/>
        <w:widowControl w:val="0"/>
        <w:spacing w:line="276" w:lineRule="auto"/>
        <w:ind w:firstLine="0"/>
        <w:jc w:val="left"/>
        <w:rPr>
          <w:rFonts w:ascii="Arial" w:hAnsi="Arial" w:cs="Arial"/>
          <w:sz w:val="24"/>
          <w:szCs w:val="24"/>
          <w:lang w:val="pt-BR"/>
        </w:rPr>
      </w:pPr>
      <w:r>
        <w:rPr>
          <w:noProof/>
        </w:rPr>
        <w:drawing>
          <wp:inline distT="0" distB="0" distL="0" distR="0" wp14:anchorId="434DEBAF" wp14:editId="0A4D63E2">
            <wp:extent cx="3261270" cy="1905000"/>
            <wp:effectExtent l="0" t="0" r="0" b="0"/>
            <wp:docPr id="1407482518" name="Bilde 1" descr="Et bilde som inneholder tekst, skjermbilde, programvare, Multimedieprogramvar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482518" name="Bilde 1" descr="Et bilde som inneholder tekst, skjermbilde, programvare, Multimedieprogramvare&#10;&#10;KI-generert innhold kan være feil."/>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3405130" cy="1989033"/>
                    </a:xfrm>
                    <a:prstGeom prst="rect">
                      <a:avLst/>
                    </a:prstGeom>
                    <a:ln>
                      <a:noFill/>
                    </a:ln>
                    <a:extLst>
                      <a:ext uri="{53640926-AAD7-44D8-BBD7-CCE9431645EC}">
                        <a14:shadowObscured xmlns:a14="http://schemas.microsoft.com/office/drawing/2010/main"/>
                      </a:ext>
                    </a:extLst>
                  </pic:spPr>
                </pic:pic>
              </a:graphicData>
            </a:graphic>
          </wp:inline>
        </w:drawing>
      </w:r>
    </w:p>
    <w:p w14:paraId="5BC36000" w14:textId="5AB4CA7C" w:rsidR="00D853F4" w:rsidRDefault="00D853F4" w:rsidP="00D853F4">
      <w:pPr>
        <w:pStyle w:val="figure"/>
        <w:rPr>
          <w:lang w:eastAsia="en-US"/>
        </w:rPr>
      </w:pPr>
      <w:r>
        <w:rPr>
          <w:b/>
          <w:lang w:eastAsia="en-US"/>
        </w:rPr>
        <w:t>Fig.</w:t>
      </w:r>
      <w:r w:rsidRPr="00D853F4">
        <w:rPr>
          <w:lang w:eastAsia="en-US"/>
        </w:rPr>
        <w:t xml:space="preserve"> </w:t>
      </w:r>
      <w:r w:rsidRPr="0024133F">
        <w:rPr>
          <w:b/>
          <w:lang w:eastAsia="en-US"/>
        </w:rPr>
        <w:t xml:space="preserve">4.1 </w:t>
      </w:r>
      <w:r w:rsidRPr="0024133F">
        <w:rPr>
          <w:lang w:eastAsia="en-US"/>
        </w:rPr>
        <w:t xml:space="preserve">These two trend curves for PR and AR are from tabulated data given by </w:t>
      </w:r>
      <w:r w:rsidRPr="00B42C56">
        <w:rPr>
          <w:color w:val="3333FF"/>
          <w:lang w:eastAsia="en-US"/>
        </w:rPr>
        <w:t>Fawcett (1993)</w:t>
      </w:r>
      <w:r w:rsidRPr="0024133F">
        <w:rPr>
          <w:lang w:eastAsia="en-US"/>
        </w:rPr>
        <w:t xml:space="preserve">. The resulting figure was published in </w:t>
      </w:r>
      <w:r w:rsidRPr="00B42C56">
        <w:rPr>
          <w:color w:val="3333FF"/>
          <w:lang w:eastAsia="en-US"/>
        </w:rPr>
        <w:t xml:space="preserve">Barton (2000). </w:t>
      </w:r>
      <w:r w:rsidRPr="0024133F">
        <w:rPr>
          <w:lang w:eastAsia="en-US"/>
        </w:rPr>
        <w:t xml:space="preserve">The data points refer to average PR and AR (m/week) in shale, tillite and hard sandstone with respective UCS = 50, 150 and 250MPa. They are symptomatic of TBM </w:t>
      </w:r>
      <w:proofErr w:type="spellStart"/>
      <w:r w:rsidRPr="0024133F">
        <w:rPr>
          <w:lang w:eastAsia="en-US"/>
        </w:rPr>
        <w:t>behavior</w:t>
      </w:r>
      <w:proofErr w:type="spellEnd"/>
      <w:r w:rsidRPr="0024133F">
        <w:rPr>
          <w:lang w:eastAsia="en-US"/>
        </w:rPr>
        <w:t xml:space="preserve"> trends. More delays in AR in weaker rock because stability may be an issue, and possibly severe cutter change delays in AR in very hard rock</w:t>
      </w:r>
    </w:p>
    <w:p w14:paraId="7BBF1B7B" w14:textId="77777777" w:rsidR="00D853F4" w:rsidRPr="00D853F4" w:rsidRDefault="00D853F4" w:rsidP="00D853F4">
      <w:pPr>
        <w:rPr>
          <w:lang w:val="en-IN" w:eastAsia="en-US"/>
        </w:rPr>
      </w:pPr>
    </w:p>
    <w:p w14:paraId="7146BE8F" w14:textId="77777777" w:rsidR="00D853F4" w:rsidRDefault="00D853F4" w:rsidP="00373035">
      <w:pPr>
        <w:pStyle w:val="para"/>
        <w:rPr>
          <w:lang w:eastAsia="en-US"/>
        </w:rPr>
      </w:pPr>
      <w:r w:rsidRPr="00343813">
        <w:rPr>
          <w:lang w:eastAsia="en-US"/>
        </w:rPr>
        <w:t xml:space="preserve">In </w:t>
      </w:r>
      <w:r w:rsidRPr="00B42C56">
        <w:rPr>
          <w:color w:val="3333FF"/>
          <w:lang w:eastAsia="en-US"/>
        </w:rPr>
        <w:t xml:space="preserve">Figure 4.2a </w:t>
      </w:r>
      <w:r w:rsidRPr="00343813">
        <w:rPr>
          <w:lang w:eastAsia="en-US"/>
        </w:rPr>
        <w:t>we see PR trends for 2.8km of TBM tunnelling in variably jointed granites (UCS from 130 to 250MPa), correlated with Q-values. Logging was performed on a continuous basis in the open-gripper TBM back-up area.</w:t>
      </w:r>
    </w:p>
    <w:p w14:paraId="420956A1" w14:textId="77777777" w:rsidR="00D853F4" w:rsidRPr="00343813" w:rsidRDefault="00D853F4" w:rsidP="00373035">
      <w:pPr>
        <w:pStyle w:val="para"/>
        <w:rPr>
          <w:lang w:eastAsia="en-US"/>
        </w:rPr>
      </w:pPr>
      <w:r w:rsidRPr="00343813">
        <w:rPr>
          <w:lang w:eastAsia="en-US"/>
        </w:rPr>
        <w:t xml:space="preserve">It should be noted that </w:t>
      </w:r>
      <w:r w:rsidRPr="00B42C56">
        <w:rPr>
          <w:color w:val="3333FF"/>
          <w:lang w:eastAsia="en-US"/>
        </w:rPr>
        <w:t xml:space="preserve">Figure 4.2b </w:t>
      </w:r>
      <w:r w:rsidRPr="00343813">
        <w:rPr>
          <w:lang w:eastAsia="en-US"/>
        </w:rPr>
        <w:t>has, at present, inappropriate adjectives for TBM. When the Q</w:t>
      </w:r>
      <w:r>
        <w:rPr>
          <w:vertAlign w:val="subscript"/>
          <w:lang w:eastAsia="en-US"/>
        </w:rPr>
        <w:t>TBM</w:t>
      </w:r>
      <w:r w:rsidRPr="00343813">
        <w:rPr>
          <w:lang w:eastAsia="en-US"/>
        </w:rPr>
        <w:t xml:space="preserve"> equation is presented later, they will be made appropriate. For example, when Q&gt;100, ‘tough boring’ will be seen, not ‘extremely good’. One further temporary ‘error’ is shown: there should be multiple AR curves for e.g. 1 week, 1 month, 3 months, 1 year etc. These will be shown later in relation to Q</w:t>
      </w:r>
      <w:r w:rsidRPr="00AD72DB">
        <w:rPr>
          <w:vertAlign w:val="subscript"/>
          <w:lang w:eastAsia="en-US"/>
        </w:rPr>
        <w:t>TBM</w:t>
      </w:r>
      <w:r w:rsidRPr="00343813">
        <w:rPr>
          <w:lang w:eastAsia="en-US"/>
        </w:rPr>
        <w:t>.</w:t>
      </w:r>
    </w:p>
    <w:p w14:paraId="23458839" w14:textId="77777777" w:rsidR="002A4773" w:rsidRPr="009F49A1" w:rsidRDefault="002A4773" w:rsidP="002A4773">
      <w:pPr>
        <w:pStyle w:val="heading1"/>
        <w:rPr>
          <w:rFonts w:eastAsiaTheme="minorHAnsi"/>
          <w:lang w:eastAsia="en-US"/>
        </w:rPr>
      </w:pPr>
      <w:bookmarkStart w:id="4" w:name="_Toc209644553"/>
      <w:r w:rsidRPr="009F49A1">
        <w:rPr>
          <w:rFonts w:eastAsiaTheme="minorHAnsi"/>
          <w:lang w:eastAsia="en-US"/>
        </w:rPr>
        <w:t>Trends from thousands of kilometers of TBM</w:t>
      </w:r>
      <w:bookmarkEnd w:id="4"/>
    </w:p>
    <w:p w14:paraId="3D87ACC7" w14:textId="77777777" w:rsidR="002A4773" w:rsidRDefault="002A4773" w:rsidP="00373035">
      <w:pPr>
        <w:pStyle w:val="para"/>
        <w:rPr>
          <w:lang w:eastAsia="en-US"/>
        </w:rPr>
      </w:pPr>
      <w:r w:rsidRPr="00343813">
        <w:rPr>
          <w:lang w:eastAsia="en-US"/>
        </w:rPr>
        <w:t xml:space="preserve">In </w:t>
      </w:r>
      <w:r w:rsidRPr="00B42C56">
        <w:rPr>
          <w:color w:val="3333FF"/>
          <w:lang w:eastAsia="en-US"/>
        </w:rPr>
        <w:t xml:space="preserve">Figure 4.3 a </w:t>
      </w:r>
      <w:r w:rsidRPr="00343813">
        <w:rPr>
          <w:lang w:eastAsia="en-US"/>
        </w:rPr>
        <w:t xml:space="preserve">and </w:t>
      </w:r>
      <w:r w:rsidRPr="00B42C56">
        <w:rPr>
          <w:color w:val="3333FF"/>
          <w:lang w:eastAsia="en-US"/>
        </w:rPr>
        <w:t xml:space="preserve">b </w:t>
      </w:r>
      <w:r w:rsidRPr="00343813">
        <w:rPr>
          <w:lang w:eastAsia="en-US"/>
        </w:rPr>
        <w:t xml:space="preserve">we see a synthesis and then the raw data from the </w:t>
      </w:r>
      <w:r w:rsidRPr="00B42C56">
        <w:rPr>
          <w:color w:val="3333FF"/>
          <w:lang w:eastAsia="en-US"/>
        </w:rPr>
        <w:t>Barton (2000)</w:t>
      </w:r>
      <w:r w:rsidRPr="00616B2F">
        <w:rPr>
          <w:color w:val="0070C0"/>
          <w:lang w:eastAsia="en-US"/>
        </w:rPr>
        <w:t xml:space="preserve"> </w:t>
      </w:r>
      <w:r w:rsidRPr="00343813">
        <w:rPr>
          <w:lang w:eastAsia="en-US"/>
        </w:rPr>
        <w:t>analysis of some 1000km of data from 145 well-documented lengths of mostly open-gripper case records. PR (m/</w:t>
      </w:r>
      <w:proofErr w:type="spellStart"/>
      <w:r w:rsidRPr="00343813">
        <w:rPr>
          <w:lang w:eastAsia="en-US"/>
        </w:rPr>
        <w:t>hr</w:t>
      </w:r>
      <w:proofErr w:type="spellEnd"/>
      <w:r w:rsidRPr="00343813">
        <w:rPr>
          <w:lang w:eastAsia="en-US"/>
        </w:rPr>
        <w:t>) applies only to the left axis in each of the figures. The remaining area of the diagrams and all the data apply to AR and time T, each on a log-scale. The deceleration gradients (-m) range from about -0.15 to -0.25 when Q-values are above 1.0, but as seen by the dotted curves they decelerate more rapidly (more negative gradient m) as Q-values decline to 0.1, 0.01 etc. Crosses: real TBM.</w:t>
      </w:r>
    </w:p>
    <w:p w14:paraId="18FC1F5E" w14:textId="31DF5900" w:rsidR="002A4773" w:rsidRDefault="002A4773" w:rsidP="00373035">
      <w:pPr>
        <w:pStyle w:val="para"/>
        <w:rPr>
          <w:lang w:eastAsia="en-US"/>
        </w:rPr>
      </w:pPr>
      <w:r w:rsidRPr="00343813">
        <w:rPr>
          <w:lang w:eastAsia="en-US"/>
        </w:rPr>
        <w:t>Perhaps of surprise is that even world record TBM performances (mostly from Robbins) when gathered in common size ranges (</w:t>
      </w:r>
      <w:r w:rsidRPr="00B42C56">
        <w:rPr>
          <w:color w:val="3333FF"/>
          <w:lang w:eastAsia="en-US"/>
        </w:rPr>
        <w:t>Barton 2013</w:t>
      </w:r>
      <w:r w:rsidRPr="00343813">
        <w:rPr>
          <w:lang w:eastAsia="en-US"/>
        </w:rPr>
        <w:t xml:space="preserve">) show the same trends of deceleration, which mostly match the open-gripper case record trends. An </w:t>
      </w:r>
      <w:r w:rsidRPr="00343813">
        <w:rPr>
          <w:lang w:eastAsia="en-US"/>
        </w:rPr>
        <w:lastRenderedPageBreak/>
        <w:t xml:space="preserve">obvious scale effect is also seen in </w:t>
      </w:r>
      <w:r w:rsidRPr="00B42C56">
        <w:rPr>
          <w:color w:val="3333FF"/>
          <w:lang w:eastAsia="en-US"/>
        </w:rPr>
        <w:t xml:space="preserve">Figure 4.4 </w:t>
      </w:r>
      <w:r w:rsidRPr="00343813">
        <w:rPr>
          <w:lang w:eastAsia="en-US"/>
        </w:rPr>
        <w:t xml:space="preserve">and clearly needs to be incorporated in PR and AR prognoses, as suggested in </w:t>
      </w:r>
      <w:r w:rsidRPr="00B42C56">
        <w:rPr>
          <w:color w:val="3333FF"/>
          <w:lang w:eastAsia="en-US"/>
        </w:rPr>
        <w:t>Macias and Barton (2022).</w:t>
      </w:r>
    </w:p>
    <w:p w14:paraId="1A767963" w14:textId="77777777" w:rsidR="002A4773" w:rsidRDefault="002A4773" w:rsidP="002A4773">
      <w:pPr>
        <w:rPr>
          <w:lang w:eastAsia="en-US"/>
        </w:rPr>
      </w:pPr>
    </w:p>
    <w:p w14:paraId="4A0A34C0" w14:textId="0915C973" w:rsidR="00373035" w:rsidRDefault="00373035" w:rsidP="002A4773">
      <w:pPr>
        <w:pStyle w:val="figure"/>
        <w:rPr>
          <w:b/>
          <w:lang w:eastAsia="en-US"/>
        </w:rPr>
      </w:pPr>
      <w:r>
        <w:rPr>
          <w:noProof/>
        </w:rPr>
        <w:drawing>
          <wp:inline distT="0" distB="0" distL="0" distR="0" wp14:anchorId="23DDF18F" wp14:editId="691036A4">
            <wp:extent cx="2880000" cy="3546921"/>
            <wp:effectExtent l="0" t="0" r="0" b="0"/>
            <wp:docPr id="10" name="Picture 9">
              <a:extLst xmlns:a="http://schemas.openxmlformats.org/drawingml/2006/main">
                <a:ext uri="{FF2B5EF4-FFF2-40B4-BE49-F238E27FC236}">
                  <a16:creationId xmlns:a16="http://schemas.microsoft.com/office/drawing/2014/main" id="{4DEFDC5F-DF75-53F6-E891-28E20AC20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4DEFDC5F-DF75-53F6-E891-28E20AC20C9A}"/>
                        </a:ext>
                      </a:extLst>
                    </pic:cNvPr>
                    <pic:cNvPicPr>
                      <a:picLocks noChangeAspect="1"/>
                    </pic:cNvPicPr>
                  </pic:nvPicPr>
                  <pic:blipFill>
                    <a:blip r:embed="rId9"/>
                    <a:stretch>
                      <a:fillRect/>
                    </a:stretch>
                  </pic:blipFill>
                  <pic:spPr>
                    <a:xfrm>
                      <a:off x="0" y="0"/>
                      <a:ext cx="2880000" cy="3546921"/>
                    </a:xfrm>
                    <a:prstGeom prst="rect">
                      <a:avLst/>
                    </a:prstGeom>
                  </pic:spPr>
                </pic:pic>
              </a:graphicData>
            </a:graphic>
          </wp:inline>
        </w:drawing>
      </w:r>
    </w:p>
    <w:p w14:paraId="51D8B6D1" w14:textId="476B2A74" w:rsidR="00D853F4" w:rsidRPr="00343813" w:rsidRDefault="002A4773" w:rsidP="002A4773">
      <w:pPr>
        <w:pStyle w:val="figure"/>
        <w:rPr>
          <w:lang w:eastAsia="en-US"/>
        </w:rPr>
      </w:pPr>
      <w:r>
        <w:rPr>
          <w:b/>
          <w:lang w:eastAsia="en-US"/>
        </w:rPr>
        <w:t>Fig.</w:t>
      </w:r>
      <w:r w:rsidRPr="002A4773">
        <w:rPr>
          <w:lang w:eastAsia="en-US"/>
        </w:rPr>
        <w:t xml:space="preserve"> </w:t>
      </w:r>
      <w:r w:rsidR="00D853F4" w:rsidRPr="0024133F">
        <w:rPr>
          <w:b/>
          <w:lang w:eastAsia="en-US"/>
        </w:rPr>
        <w:t xml:space="preserve">4.2. a) </w:t>
      </w:r>
      <w:r w:rsidR="00D853F4" w:rsidRPr="0024133F">
        <w:rPr>
          <w:lang w:eastAsia="en-US"/>
        </w:rPr>
        <w:t>Comparison of penetration per revolution with the regular Q-value in granites, except that Jr and Ja were averaged for all joint sets. (</w:t>
      </w:r>
      <w:r w:rsidR="00D853F4" w:rsidRPr="00B42C56">
        <w:rPr>
          <w:color w:val="3333FF"/>
          <w:lang w:eastAsia="en-US"/>
        </w:rPr>
        <w:t xml:space="preserve">Sundaram and </w:t>
      </w:r>
      <w:proofErr w:type="spellStart"/>
      <w:r w:rsidR="00D853F4" w:rsidRPr="00B42C56">
        <w:rPr>
          <w:color w:val="3333FF"/>
          <w:lang w:eastAsia="en-US"/>
        </w:rPr>
        <w:t>Rafek</w:t>
      </w:r>
      <w:proofErr w:type="spellEnd"/>
      <w:r w:rsidR="00D853F4" w:rsidRPr="00B42C56">
        <w:rPr>
          <w:color w:val="3333FF"/>
          <w:lang w:eastAsia="en-US"/>
        </w:rPr>
        <w:t xml:space="preserve"> 1998</w:t>
      </w:r>
      <w:r w:rsidR="00D853F4" w:rsidRPr="0024133F">
        <w:rPr>
          <w:lang w:eastAsia="en-US"/>
        </w:rPr>
        <w:fldChar w:fldCharType="begin"/>
      </w:r>
      <w:r w:rsidR="00D853F4" w:rsidRPr="0024133F">
        <w:rPr>
          <w:lang w:eastAsia="en-US"/>
        </w:rPr>
        <w:instrText xml:space="preserve"> XE "Sundaram et al., 1998" </w:instrText>
      </w:r>
      <w:r w:rsidR="00D853F4" w:rsidRPr="0024133F">
        <w:rPr>
          <w:lang w:eastAsia="en-US"/>
        </w:rPr>
        <w:fldChar w:fldCharType="end"/>
      </w:r>
      <w:r w:rsidR="00D853F4" w:rsidRPr="0024133F">
        <w:rPr>
          <w:lang w:eastAsia="en-US"/>
        </w:rPr>
        <w:t xml:space="preserve">). </w:t>
      </w:r>
      <w:r w:rsidR="00D853F4" w:rsidRPr="0024133F">
        <w:rPr>
          <w:b/>
          <w:lang w:eastAsia="en-US"/>
        </w:rPr>
        <w:t>b)</w:t>
      </w:r>
      <w:r w:rsidR="00D853F4" w:rsidRPr="0024133F">
        <w:rPr>
          <w:lang w:eastAsia="en-US"/>
        </w:rPr>
        <w:t xml:space="preserve"> PR and AR trends graphed on a regular Q-value ‘tunnel stability’ chart (</w:t>
      </w:r>
      <w:r w:rsidR="00D853F4" w:rsidRPr="00B42C56">
        <w:rPr>
          <w:color w:val="3333FF"/>
          <w:lang w:eastAsia="en-US"/>
        </w:rPr>
        <w:t>Barton 2000</w:t>
      </w:r>
      <w:r w:rsidR="00D853F4" w:rsidRPr="0024133F">
        <w:rPr>
          <w:lang w:eastAsia="en-US"/>
        </w:rPr>
        <w:t>).</w:t>
      </w:r>
    </w:p>
    <w:p w14:paraId="01EA4BB8" w14:textId="216AD3E6" w:rsidR="00D853F4" w:rsidRPr="009F49A1" w:rsidRDefault="00D853F4" w:rsidP="002A4773">
      <w:pPr>
        <w:pStyle w:val="heading1"/>
        <w:rPr>
          <w:rFonts w:eastAsiaTheme="minorHAnsi"/>
          <w:lang w:eastAsia="en-US"/>
        </w:rPr>
      </w:pPr>
      <w:bookmarkStart w:id="5" w:name="_Toc209644554"/>
      <w:r w:rsidRPr="009F49A1">
        <w:rPr>
          <w:rFonts w:eastAsiaTheme="minorHAnsi"/>
          <w:lang w:eastAsia="en-US"/>
        </w:rPr>
        <w:t>The Q</w:t>
      </w:r>
      <w:r w:rsidRPr="00AD72DB">
        <w:rPr>
          <w:rFonts w:eastAsiaTheme="minorHAnsi"/>
          <w:vertAlign w:val="subscript"/>
          <w:lang w:eastAsia="en-US"/>
        </w:rPr>
        <w:t>TBM</w:t>
      </w:r>
      <w:r w:rsidRPr="009F49A1">
        <w:rPr>
          <w:rFonts w:eastAsiaTheme="minorHAnsi"/>
          <w:lang w:eastAsia="en-US"/>
        </w:rPr>
        <w:t xml:space="preserve"> prognosis method</w:t>
      </w:r>
      <w:bookmarkEnd w:id="5"/>
    </w:p>
    <w:p w14:paraId="14677284" w14:textId="77777777" w:rsidR="00D853F4" w:rsidRDefault="00D853F4" w:rsidP="00373035">
      <w:pPr>
        <w:pStyle w:val="para"/>
        <w:rPr>
          <w:lang w:eastAsia="en-US"/>
        </w:rPr>
      </w:pPr>
      <w:r w:rsidRPr="00343813">
        <w:rPr>
          <w:lang w:eastAsia="en-US"/>
        </w:rPr>
        <w:t>When developing the Q</w:t>
      </w:r>
      <w:r w:rsidRPr="00EF7050">
        <w:rPr>
          <w:vertAlign w:val="subscript"/>
          <w:lang w:eastAsia="en-US"/>
        </w:rPr>
        <w:t>TBM</w:t>
      </w:r>
      <w:r w:rsidRPr="00343813">
        <w:rPr>
          <w:lang w:eastAsia="en-US"/>
        </w:rPr>
        <w:t xml:space="preserve"> method in 1999-2000 (</w:t>
      </w:r>
      <w:r w:rsidRPr="00B42C56">
        <w:rPr>
          <w:color w:val="3333FF"/>
          <w:lang w:eastAsia="en-US"/>
        </w:rPr>
        <w:t>Figure 4.6</w:t>
      </w:r>
      <w:r w:rsidRPr="00343813">
        <w:rPr>
          <w:lang w:eastAsia="en-US"/>
        </w:rPr>
        <w:t xml:space="preserve">) it appeared that rock mass quality was sufficiently described with the Q-system. There were however two important additional factors to be addressed. Firstly, the RQD term needed to be specifically estimated in the tunnelling </w:t>
      </w:r>
      <w:r w:rsidRPr="00301F04">
        <w:rPr>
          <w:lang w:eastAsia="en-US"/>
        </w:rPr>
        <w:t>direction, so an oriented RQD</w:t>
      </w:r>
      <w:r w:rsidRPr="00301F04">
        <w:rPr>
          <w:vertAlign w:val="subscript"/>
          <w:lang w:eastAsia="en-US"/>
        </w:rPr>
        <w:t>0</w:t>
      </w:r>
      <w:r w:rsidRPr="00301F04">
        <w:rPr>
          <w:lang w:eastAsia="en-US"/>
        </w:rPr>
        <w:t xml:space="preserve"> was required</w:t>
      </w:r>
      <w:r w:rsidRPr="00343813">
        <w:rPr>
          <w:lang w:eastAsia="en-US"/>
        </w:rPr>
        <w:t>. Also, although it was obvious that UCS was an important parameter, the action of UCS within a jointed rock mass would be less direct so a rough estimate: SIGMA was suggested, based on Q</w:t>
      </w:r>
      <w:r w:rsidRPr="00EF7050">
        <w:rPr>
          <w:vertAlign w:val="subscript"/>
          <w:lang w:eastAsia="en-US"/>
        </w:rPr>
        <w:t>c</w:t>
      </w:r>
      <w:r w:rsidRPr="00343813">
        <w:rPr>
          <w:lang w:eastAsia="en-US"/>
        </w:rPr>
        <w:t xml:space="preserve"> = Q </w:t>
      </w:r>
      <w:r>
        <w:rPr>
          <w:rFonts w:cs="Times"/>
          <w:lang w:eastAsia="en-US"/>
        </w:rPr>
        <w:t>×</w:t>
      </w:r>
      <w:r w:rsidRPr="00343813">
        <w:rPr>
          <w:lang w:eastAsia="en-US"/>
        </w:rPr>
        <w:t xml:space="preserve"> UCS/100. The equation for SIGMA gives a ‘rock mass strength’ estimate ranging from about 1MPa to 100MPa depending also on how massive the rock is. This may be realistic. However, nobody knows </w:t>
      </w:r>
      <w:r w:rsidRPr="000767C2">
        <w:rPr>
          <w:u w:val="single"/>
          <w:lang w:eastAsia="en-US"/>
        </w:rPr>
        <w:t>UCS ROCK MASS</w:t>
      </w:r>
      <w:r w:rsidRPr="00EF7050">
        <w:rPr>
          <w:lang w:eastAsia="en-US"/>
        </w:rPr>
        <w:t>.</w:t>
      </w: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51"/>
        <w:gridCol w:w="982"/>
      </w:tblGrid>
      <w:tr w:rsidR="00D853F4" w14:paraId="1E90BB9B" w14:textId="77777777" w:rsidTr="00D55511">
        <w:trPr>
          <w:trHeight w:val="604"/>
        </w:trPr>
        <w:tc>
          <w:tcPr>
            <w:tcW w:w="5949" w:type="dxa"/>
            <w:vAlign w:val="center"/>
          </w:tcPr>
          <w:p w14:paraId="5FA0ECEC" w14:textId="30F779D8" w:rsidR="00D853F4" w:rsidRPr="002F3698" w:rsidRDefault="00A57C95" w:rsidP="00373035">
            <w:pPr>
              <w:widowControl w:val="0"/>
              <w:spacing w:before="120" w:after="120" w:line="240" w:lineRule="auto"/>
              <w:ind w:firstLine="0"/>
              <w:jc w:val="center"/>
              <w:rPr>
                <w:rFonts w:ascii="Arial" w:hAnsi="Arial" w:cs="Arial"/>
                <w:sz w:val="16"/>
                <w:szCs w:val="16"/>
              </w:rPr>
            </w:pPr>
            <m:oMathPara>
              <m:oMath>
                <m:sSub>
                  <m:sSubPr>
                    <m:ctrlPr>
                      <w:rPr>
                        <w:rFonts w:ascii="Cambria Math" w:hAnsi="Arial" w:cs="Arial"/>
                        <w:i/>
                      </w:rPr>
                    </m:ctrlPr>
                  </m:sSubPr>
                  <m:e>
                    <m:r>
                      <w:rPr>
                        <w:rFonts w:ascii="Cambria Math" w:hAnsi="Arial" w:cs="Arial"/>
                      </w:rPr>
                      <m:t>Q</m:t>
                    </m:r>
                  </m:e>
                  <m:sub>
                    <m:r>
                      <w:rPr>
                        <w:rFonts w:ascii="Cambria Math" w:hAnsi="Arial" w:cs="Arial"/>
                      </w:rPr>
                      <m:t>TBM</m:t>
                    </m:r>
                  </m:sub>
                </m:sSub>
                <m:r>
                  <w:rPr>
                    <w:rFonts w:ascii="Cambria Math" w:hAnsi="Arial" w:cs="Arial"/>
                  </w:rPr>
                  <m:t>=</m:t>
                </m:r>
                <m:f>
                  <m:fPr>
                    <m:ctrlPr>
                      <w:rPr>
                        <w:rFonts w:ascii="Cambria Math" w:hAnsi="Arial" w:cs="Arial"/>
                        <w:i/>
                      </w:rPr>
                    </m:ctrlPr>
                  </m:fPr>
                  <m:num>
                    <m:r>
                      <w:rPr>
                        <w:rFonts w:ascii="Cambria Math" w:hAnsi="Arial" w:cs="Arial"/>
                      </w:rPr>
                      <m:t>RQ</m:t>
                    </m:r>
                    <m:sSub>
                      <m:sSubPr>
                        <m:ctrlPr>
                          <w:rPr>
                            <w:rFonts w:ascii="Cambria Math" w:hAnsi="Arial" w:cs="Arial"/>
                            <w:i/>
                          </w:rPr>
                        </m:ctrlPr>
                      </m:sSubPr>
                      <m:e>
                        <m:r>
                          <w:rPr>
                            <w:rFonts w:ascii="Cambria Math" w:hAnsi="Arial" w:cs="Arial"/>
                          </w:rPr>
                          <m:t>D</m:t>
                        </m:r>
                      </m:e>
                      <m:sub>
                        <m:r>
                          <w:rPr>
                            <w:rFonts w:ascii="Cambria Math" w:hAnsi="Arial" w:cs="Arial"/>
                          </w:rPr>
                          <m:t>o</m:t>
                        </m:r>
                      </m:sub>
                    </m:sSub>
                  </m:num>
                  <m:den>
                    <m:sSub>
                      <m:sSubPr>
                        <m:ctrlPr>
                          <w:rPr>
                            <w:rFonts w:ascii="Cambria Math" w:hAnsi="Arial" w:cs="Arial"/>
                            <w:i/>
                          </w:rPr>
                        </m:ctrlPr>
                      </m:sSubPr>
                      <m:e>
                        <m:r>
                          <w:rPr>
                            <w:rFonts w:ascii="Cambria Math" w:hAnsi="Arial" w:cs="Arial"/>
                          </w:rPr>
                          <m:t>J</m:t>
                        </m:r>
                      </m:e>
                      <m:sub>
                        <m:r>
                          <w:rPr>
                            <w:rFonts w:ascii="Cambria Math" w:hAnsi="Arial" w:cs="Arial"/>
                          </w:rPr>
                          <m:t>n</m:t>
                        </m:r>
                      </m:sub>
                    </m:sSub>
                    <m:ctrlPr>
                      <w:rPr>
                        <w:rFonts w:ascii="Cambria Math" w:hAnsi="Cambria Math" w:cs="Arial"/>
                        <w:i/>
                      </w:rPr>
                    </m:ctrlPr>
                  </m:den>
                </m:f>
                <m:r>
                  <w:rPr>
                    <w:rFonts w:ascii="Cambria Math" w:hAnsi="Cambria Math" w:cs="Arial"/>
                  </w:rPr>
                  <m:t xml:space="preserve">∙ </m:t>
                </m:r>
                <m:f>
                  <m:fPr>
                    <m:ctrlPr>
                      <w:rPr>
                        <w:rFonts w:ascii="Cambria Math" w:hAnsi="Arial" w:cs="Arial"/>
                        <w:i/>
                      </w:rPr>
                    </m:ctrlPr>
                  </m:fPr>
                  <m:num>
                    <m:sSub>
                      <m:sSubPr>
                        <m:ctrlPr>
                          <w:rPr>
                            <w:rFonts w:ascii="Cambria Math" w:hAnsi="Arial" w:cs="Arial"/>
                            <w:i/>
                          </w:rPr>
                        </m:ctrlPr>
                      </m:sSubPr>
                      <m:e>
                        <m:r>
                          <w:rPr>
                            <w:rFonts w:ascii="Cambria Math" w:hAnsi="Arial" w:cs="Arial"/>
                          </w:rPr>
                          <m:t>J</m:t>
                        </m:r>
                      </m:e>
                      <m:sub>
                        <m:r>
                          <w:rPr>
                            <w:rFonts w:ascii="Cambria Math" w:hAnsi="Arial" w:cs="Arial"/>
                          </w:rPr>
                          <m:t>r</m:t>
                        </m:r>
                      </m:sub>
                    </m:sSub>
                  </m:num>
                  <m:den>
                    <m:sSub>
                      <m:sSubPr>
                        <m:ctrlPr>
                          <w:rPr>
                            <w:rFonts w:ascii="Cambria Math" w:hAnsi="Arial" w:cs="Arial"/>
                            <w:i/>
                          </w:rPr>
                        </m:ctrlPr>
                      </m:sSubPr>
                      <m:e>
                        <m:r>
                          <w:rPr>
                            <w:rFonts w:ascii="Cambria Math" w:hAnsi="Arial" w:cs="Arial"/>
                          </w:rPr>
                          <m:t>J</m:t>
                        </m:r>
                      </m:e>
                      <m:sub>
                        <m:r>
                          <w:rPr>
                            <w:rFonts w:ascii="Cambria Math" w:hAnsi="Arial" w:cs="Arial"/>
                          </w:rPr>
                          <m:t>a</m:t>
                        </m:r>
                      </m:sub>
                    </m:sSub>
                    <m:ctrlPr>
                      <w:rPr>
                        <w:rFonts w:ascii="Cambria Math" w:hAnsi="Cambria Math" w:cs="Arial"/>
                        <w:i/>
                      </w:rPr>
                    </m:ctrlPr>
                  </m:den>
                </m:f>
                <m:r>
                  <w:rPr>
                    <w:rFonts w:ascii="Cambria Math" w:hAnsi="Cambria Math" w:cs="Arial"/>
                  </w:rPr>
                  <m:t>∙</m:t>
                </m:r>
                <m:f>
                  <m:fPr>
                    <m:ctrlPr>
                      <w:rPr>
                        <w:rFonts w:ascii="Cambria Math" w:hAnsi="Arial" w:cs="Arial"/>
                        <w:i/>
                      </w:rPr>
                    </m:ctrlPr>
                  </m:fPr>
                  <m:num>
                    <m:sSub>
                      <m:sSubPr>
                        <m:ctrlPr>
                          <w:rPr>
                            <w:rFonts w:ascii="Cambria Math" w:hAnsi="Arial" w:cs="Arial"/>
                            <w:i/>
                          </w:rPr>
                        </m:ctrlPr>
                      </m:sSubPr>
                      <m:e>
                        <m:r>
                          <w:rPr>
                            <w:rFonts w:ascii="Cambria Math" w:hAnsi="Arial" w:cs="Arial"/>
                          </w:rPr>
                          <m:t>J</m:t>
                        </m:r>
                      </m:e>
                      <m:sub>
                        <m:r>
                          <w:rPr>
                            <w:rFonts w:ascii="Cambria Math" w:hAnsi="Arial" w:cs="Arial"/>
                          </w:rPr>
                          <m:t>w</m:t>
                        </m:r>
                      </m:sub>
                    </m:sSub>
                  </m:num>
                  <m:den>
                    <m:r>
                      <w:rPr>
                        <w:rFonts w:ascii="Cambria Math" w:hAnsi="Arial" w:cs="Arial"/>
                      </w:rPr>
                      <m:t>SRF</m:t>
                    </m:r>
                  </m:den>
                </m:f>
                <m:r>
                  <w:rPr>
                    <w:rFonts w:ascii="Cambria Math" w:hAnsi="Cambria Math" w:cs="Arial"/>
                  </w:rPr>
                  <m:t>∙</m:t>
                </m:r>
                <m:f>
                  <m:fPr>
                    <m:ctrlPr>
                      <w:rPr>
                        <w:rFonts w:ascii="Cambria Math" w:hAnsi="Arial" w:cs="Arial"/>
                        <w:i/>
                      </w:rPr>
                    </m:ctrlPr>
                  </m:fPr>
                  <m:num>
                    <m:r>
                      <w:rPr>
                        <w:rFonts w:ascii="Cambria Math" w:hAnsi="Arial" w:cs="Arial"/>
                      </w:rPr>
                      <m:t>SIGMA</m:t>
                    </m:r>
                  </m:num>
                  <m:den>
                    <m:d>
                      <m:dPr>
                        <m:ctrlPr>
                          <w:rPr>
                            <w:rFonts w:ascii="Cambria Math" w:hAnsi="Arial" w:cs="Arial"/>
                            <w:i/>
                          </w:rPr>
                        </m:ctrlPr>
                      </m:dPr>
                      <m:e>
                        <m:f>
                          <m:fPr>
                            <m:type m:val="lin"/>
                            <m:ctrlPr>
                              <w:rPr>
                                <w:rFonts w:ascii="Cambria Math" w:hAnsi="Arial" w:cs="Arial"/>
                                <w:i/>
                              </w:rPr>
                            </m:ctrlPr>
                          </m:fPr>
                          <m:num>
                            <m:sSup>
                              <m:sSupPr>
                                <m:ctrlPr>
                                  <w:rPr>
                                    <w:rFonts w:ascii="Cambria Math" w:hAnsi="Arial" w:cs="Arial"/>
                                    <w:i/>
                                  </w:rPr>
                                </m:ctrlPr>
                              </m:sSupPr>
                              <m:e>
                                <m:r>
                                  <w:rPr>
                                    <w:rFonts w:ascii="Cambria Math" w:hAnsi="Arial" w:cs="Arial"/>
                                  </w:rPr>
                                  <m:t>F</m:t>
                                </m:r>
                              </m:e>
                              <m:sup>
                                <m:r>
                                  <w:rPr>
                                    <w:rFonts w:ascii="Cambria Math" w:hAnsi="Arial" w:cs="Arial"/>
                                  </w:rPr>
                                  <m:t>10</m:t>
                                </m:r>
                              </m:sup>
                            </m:sSup>
                          </m:num>
                          <m:den>
                            <m:r>
                              <w:rPr>
                                <w:rFonts w:ascii="Cambria Math" w:hAnsi="Arial" w:cs="Arial"/>
                              </w:rPr>
                              <m:t>2</m:t>
                            </m:r>
                            <m:sSup>
                              <m:sSupPr>
                                <m:ctrlPr>
                                  <w:rPr>
                                    <w:rFonts w:ascii="Cambria Math" w:hAnsi="Arial" w:cs="Arial"/>
                                    <w:i/>
                                  </w:rPr>
                                </m:ctrlPr>
                              </m:sSupPr>
                              <m:e>
                                <m:r>
                                  <w:rPr>
                                    <w:rFonts w:ascii="Cambria Math" w:hAnsi="Arial" w:cs="Arial"/>
                                  </w:rPr>
                                  <m:t>0</m:t>
                                </m:r>
                              </m:e>
                              <m:sup>
                                <m:r>
                                  <w:rPr>
                                    <w:rFonts w:ascii="Cambria Math" w:hAnsi="Arial" w:cs="Arial"/>
                                  </w:rPr>
                                  <m:t>9</m:t>
                                </m:r>
                              </m:sup>
                            </m:sSup>
                            <m:ctrlPr>
                              <w:rPr>
                                <w:rFonts w:ascii="Cambria Math" w:hAnsi="Cambria Math" w:cs="Arial"/>
                                <w:i/>
                              </w:rPr>
                            </m:ctrlPr>
                          </m:den>
                        </m:f>
                        <m:ctrlPr>
                          <w:rPr>
                            <w:rFonts w:ascii="Cambria Math" w:hAnsi="Cambria Math" w:cs="Arial"/>
                            <w:i/>
                          </w:rPr>
                        </m:ctrlPr>
                      </m:e>
                    </m:d>
                    <m:ctrlPr>
                      <w:rPr>
                        <w:rFonts w:ascii="Cambria Math" w:hAnsi="Cambria Math" w:cs="Arial"/>
                        <w:i/>
                      </w:rPr>
                    </m:ctrlPr>
                  </m:den>
                </m:f>
                <m:r>
                  <w:rPr>
                    <w:rFonts w:ascii="Cambria Math" w:hAnsi="Cambria Math" w:cs="Arial"/>
                  </w:rPr>
                  <m:t>∙</m:t>
                </m:r>
                <m:f>
                  <m:fPr>
                    <m:ctrlPr>
                      <w:rPr>
                        <w:rFonts w:ascii="Cambria Math" w:hAnsi="Arial" w:cs="Arial"/>
                        <w:i/>
                      </w:rPr>
                    </m:ctrlPr>
                  </m:fPr>
                  <m:num>
                    <m:r>
                      <w:rPr>
                        <w:rFonts w:ascii="Cambria Math" w:hAnsi="Arial" w:cs="Arial"/>
                      </w:rPr>
                      <m:t>20</m:t>
                    </m:r>
                  </m:num>
                  <m:den>
                    <m:r>
                      <w:rPr>
                        <w:rFonts w:ascii="Cambria Math" w:hAnsi="Arial" w:cs="Arial"/>
                      </w:rPr>
                      <m:t>CLI</m:t>
                    </m:r>
                  </m:den>
                </m:f>
                <m:r>
                  <w:rPr>
                    <w:rFonts w:ascii="Cambria Math" w:hAnsi="Cambria Math" w:cs="Arial"/>
                  </w:rPr>
                  <m:t>∙</m:t>
                </m:r>
                <m:f>
                  <m:fPr>
                    <m:ctrlPr>
                      <w:rPr>
                        <w:rFonts w:ascii="Cambria Math" w:hAnsi="Arial" w:cs="Arial"/>
                        <w:i/>
                      </w:rPr>
                    </m:ctrlPr>
                  </m:fPr>
                  <m:num>
                    <m:r>
                      <w:rPr>
                        <w:rFonts w:ascii="Cambria Math" w:hAnsi="Arial" w:cs="Arial"/>
                      </w:rPr>
                      <m:t>q</m:t>
                    </m:r>
                  </m:num>
                  <m:den>
                    <m:r>
                      <w:rPr>
                        <w:rFonts w:ascii="Cambria Math" w:hAnsi="Arial" w:cs="Arial"/>
                      </w:rPr>
                      <m:t>20</m:t>
                    </m:r>
                  </m:den>
                </m:f>
                <m:r>
                  <w:rPr>
                    <w:rFonts w:ascii="Cambria Math" w:hAnsi="Cambria Math" w:cs="Arial"/>
                  </w:rPr>
                  <m:t>∙</m:t>
                </m:r>
                <m:f>
                  <m:fPr>
                    <m:ctrlPr>
                      <w:rPr>
                        <w:rFonts w:ascii="Cambria Math" w:hAnsi="Arial" w:cs="Arial"/>
                        <w:i/>
                      </w:rPr>
                    </m:ctrlPr>
                  </m:fPr>
                  <m:num>
                    <m:sSub>
                      <m:sSubPr>
                        <m:ctrlPr>
                          <w:rPr>
                            <w:rFonts w:ascii="Cambria Math" w:hAnsi="Arial" w:cs="Arial"/>
                            <w:i/>
                          </w:rPr>
                        </m:ctrlPr>
                      </m:sSubPr>
                      <m:e>
                        <m:r>
                          <w:rPr>
                            <w:rFonts w:ascii="Cambria Math" w:hAnsi="Arial" w:cs="Arial"/>
                          </w:rPr>
                          <m:t>σ</m:t>
                        </m:r>
                      </m:e>
                      <m:sub>
                        <m:r>
                          <w:rPr>
                            <w:rFonts w:ascii="Cambria Math" w:hAnsi="Arial" w:cs="Arial"/>
                          </w:rPr>
                          <m:t>θ</m:t>
                        </m:r>
                      </m:sub>
                    </m:sSub>
                  </m:num>
                  <m:den>
                    <m:r>
                      <w:rPr>
                        <w:rFonts w:ascii="Cambria Math" w:hAnsi="Arial" w:cs="Arial"/>
                      </w:rPr>
                      <m:t>5</m:t>
                    </m:r>
                  </m:den>
                </m:f>
              </m:oMath>
            </m:oMathPara>
          </w:p>
        </w:tc>
        <w:tc>
          <w:tcPr>
            <w:tcW w:w="1008" w:type="dxa"/>
            <w:vAlign w:val="center"/>
          </w:tcPr>
          <w:p w14:paraId="3BAE08B4" w14:textId="77777777" w:rsidR="00D853F4" w:rsidRPr="00FB5015" w:rsidRDefault="00D853F4" w:rsidP="00373035">
            <w:pPr>
              <w:widowControl w:val="0"/>
              <w:spacing w:before="120" w:after="120" w:line="240" w:lineRule="auto"/>
              <w:ind w:firstLine="0"/>
              <w:jc w:val="center"/>
              <w:rPr>
                <w:rFonts w:cs="Times"/>
              </w:rPr>
            </w:pPr>
            <w:r w:rsidRPr="00FB5015">
              <w:rPr>
                <w:rFonts w:cs="Times"/>
              </w:rPr>
              <w:t>(4.1)</w:t>
            </w:r>
          </w:p>
        </w:tc>
      </w:tr>
      <w:tr w:rsidR="00D853F4" w14:paraId="27658CC5" w14:textId="77777777" w:rsidTr="00D55511">
        <w:trPr>
          <w:trHeight w:val="532"/>
        </w:trPr>
        <w:tc>
          <w:tcPr>
            <w:tcW w:w="5949" w:type="dxa"/>
            <w:vAlign w:val="center"/>
          </w:tcPr>
          <w:p w14:paraId="3179F776" w14:textId="550499A1" w:rsidR="00D853F4" w:rsidRPr="00FB5015" w:rsidRDefault="00D853F4" w:rsidP="00373035">
            <w:pPr>
              <w:widowControl w:val="0"/>
              <w:spacing w:before="120" w:after="120" w:line="240" w:lineRule="auto"/>
              <w:ind w:firstLine="0"/>
              <w:jc w:val="center"/>
              <w:rPr>
                <w:rFonts w:ascii="Arial" w:hAnsi="Arial" w:cs="Arial"/>
              </w:rPr>
            </w:pPr>
            <m:oMathPara>
              <m:oMath>
                <m:r>
                  <w:rPr>
                    <w:rFonts w:ascii="Cambria Math" w:hAnsi="Arial" w:cs="Arial"/>
                  </w:rPr>
                  <m:t>SIGMA</m:t>
                </m:r>
                <m:r>
                  <w:rPr>
                    <w:rFonts w:ascii="Cambria Math" w:hAnsi="Arial" w:cs="Arial"/>
                  </w:rPr>
                  <m:t>≈</m:t>
                </m:r>
                <m:r>
                  <w:rPr>
                    <w:rFonts w:ascii="Cambria Math" w:hAnsi="Arial" w:cs="Arial"/>
                  </w:rPr>
                  <m:t>5</m:t>
                </m:r>
                <m:r>
                  <w:rPr>
                    <w:rFonts w:ascii="Cambria Math" w:hAnsi="Cambria Math" w:cs="Arial"/>
                  </w:rPr>
                  <m:t>∙</m:t>
                </m:r>
                <m:r>
                  <w:rPr>
                    <w:rFonts w:ascii="Cambria Math" w:hAnsi="Arial" w:cs="Arial"/>
                  </w:rPr>
                  <m:t>γ</m:t>
                </m:r>
                <m:r>
                  <w:rPr>
                    <w:rFonts w:ascii="Cambria Math" w:hAnsi="Cambria Math" w:cs="Arial"/>
                  </w:rPr>
                  <m:t>∙</m:t>
                </m:r>
                <m:sSubSup>
                  <m:sSubSupPr>
                    <m:ctrlPr>
                      <w:rPr>
                        <w:rFonts w:ascii="Cambria Math" w:hAnsi="Arial" w:cs="Arial"/>
                        <w:i/>
                      </w:rPr>
                    </m:ctrlPr>
                  </m:sSubSupPr>
                  <m:e>
                    <m:r>
                      <w:rPr>
                        <w:rFonts w:ascii="Cambria Math" w:hAnsi="Arial" w:cs="Arial"/>
                      </w:rPr>
                      <m:t>Q</m:t>
                    </m:r>
                  </m:e>
                  <m:sub>
                    <m:r>
                      <w:rPr>
                        <w:rFonts w:ascii="Cambria Math" w:hAnsi="Arial" w:cs="Arial"/>
                      </w:rPr>
                      <m:t>c</m:t>
                    </m:r>
                  </m:sub>
                  <m:sup>
                    <m:r>
                      <w:rPr>
                        <w:rFonts w:ascii="Cambria Math" w:hAnsi="Arial" w:cs="Arial"/>
                      </w:rPr>
                      <m:t> </m:t>
                    </m:r>
                    <m:r>
                      <w:rPr>
                        <w:rFonts w:ascii="Cambria Math" w:hAnsi="Arial" w:cs="Arial"/>
                      </w:rPr>
                      <m:t>1/3</m:t>
                    </m:r>
                  </m:sup>
                </m:sSubSup>
              </m:oMath>
            </m:oMathPara>
          </w:p>
        </w:tc>
        <w:tc>
          <w:tcPr>
            <w:tcW w:w="1008" w:type="dxa"/>
            <w:vAlign w:val="center"/>
          </w:tcPr>
          <w:p w14:paraId="2F172EA7" w14:textId="77777777" w:rsidR="00D853F4" w:rsidRPr="00FB5015" w:rsidRDefault="00D853F4" w:rsidP="00373035">
            <w:pPr>
              <w:widowControl w:val="0"/>
              <w:spacing w:before="120" w:after="120" w:line="240" w:lineRule="auto"/>
              <w:ind w:firstLine="0"/>
              <w:jc w:val="center"/>
              <w:rPr>
                <w:rFonts w:cs="Times"/>
              </w:rPr>
            </w:pPr>
            <w:r w:rsidRPr="00FB5015">
              <w:rPr>
                <w:rFonts w:cs="Times"/>
              </w:rPr>
              <w:t>(4.2)</w:t>
            </w:r>
          </w:p>
        </w:tc>
      </w:tr>
    </w:tbl>
    <w:p w14:paraId="7DD61BB5" w14:textId="77777777" w:rsidR="00D853F4" w:rsidRPr="006572CC" w:rsidRDefault="00D853F4" w:rsidP="00D853F4">
      <w:pPr>
        <w:spacing w:line="276" w:lineRule="auto"/>
        <w:rPr>
          <w:rFonts w:ascii="Arial" w:hAnsi="Arial" w:cs="Arial"/>
          <w:sz w:val="6"/>
          <w:szCs w:val="6"/>
        </w:rPr>
      </w:pPr>
    </w:p>
    <w:p w14:paraId="296E1836" w14:textId="119F0D88" w:rsidR="00CC1E16" w:rsidRPr="00CC1E16" w:rsidRDefault="00CC1E16" w:rsidP="00CC1E16">
      <w:pPr>
        <w:ind w:firstLine="0"/>
        <w:rPr>
          <w:highlight w:val="lightGray"/>
          <w:lang w:eastAsia="en-US"/>
        </w:rPr>
      </w:pPr>
      <w:r>
        <w:rPr>
          <w:noProof/>
          <w:highlight w:val="lightGray"/>
          <w:lang w:eastAsia="en-US"/>
        </w:rPr>
        <w:drawing>
          <wp:inline distT="0" distB="0" distL="0" distR="0" wp14:anchorId="263B4A67" wp14:editId="1E9788CE">
            <wp:extent cx="2758320" cy="4100760"/>
            <wp:effectExtent l="0" t="0" r="4445" b="0"/>
            <wp:docPr id="15321907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8320" cy="4100760"/>
                    </a:xfrm>
                    <a:prstGeom prst="rect">
                      <a:avLst/>
                    </a:prstGeom>
                    <a:noFill/>
                  </pic:spPr>
                </pic:pic>
              </a:graphicData>
            </a:graphic>
          </wp:inline>
        </w:drawing>
      </w:r>
    </w:p>
    <w:p w14:paraId="32246C2C" w14:textId="1CD3114D" w:rsidR="00D853F4" w:rsidRDefault="00373035" w:rsidP="00373035">
      <w:pPr>
        <w:pStyle w:val="figure"/>
        <w:rPr>
          <w:lang w:eastAsia="en-US"/>
        </w:rPr>
      </w:pPr>
      <w:r w:rsidRPr="00373035">
        <w:rPr>
          <w:b/>
          <w:lang w:eastAsia="en-US"/>
        </w:rPr>
        <w:t>Fig.</w:t>
      </w:r>
      <w:r w:rsidRPr="00373035">
        <w:rPr>
          <w:lang w:eastAsia="en-US"/>
        </w:rPr>
        <w:t xml:space="preserve"> </w:t>
      </w:r>
      <w:r w:rsidR="00D853F4" w:rsidRPr="00373035">
        <w:rPr>
          <w:b/>
          <w:lang w:eastAsia="en-US"/>
        </w:rPr>
        <w:t xml:space="preserve">4.3 </w:t>
      </w:r>
      <w:r w:rsidR="00D853F4" w:rsidRPr="00373035">
        <w:rPr>
          <w:lang w:eastAsia="en-US"/>
        </w:rPr>
        <w:t xml:space="preserve">Open gripper data from </w:t>
      </w:r>
      <w:r w:rsidR="00D853F4" w:rsidRPr="00B42C56">
        <w:rPr>
          <w:color w:val="3333FF"/>
          <w:lang w:eastAsia="en-US"/>
        </w:rPr>
        <w:t>Barton (2000)</w:t>
      </w:r>
      <w:r w:rsidR="00D853F4" w:rsidRPr="00373035">
        <w:rPr>
          <w:lang w:eastAsia="en-US"/>
        </w:rPr>
        <w:t xml:space="preserve">. </w:t>
      </w:r>
      <w:r w:rsidR="00D853F4" w:rsidRPr="00373035">
        <w:rPr>
          <w:b/>
          <w:lang w:eastAsia="en-US"/>
        </w:rPr>
        <w:t>a)</w:t>
      </w:r>
      <w:r w:rsidR="00D853F4" w:rsidRPr="00373035">
        <w:rPr>
          <w:lang w:eastAsia="en-US"/>
        </w:rPr>
        <w:t xml:space="preserve"> synthesis of trends with suggested nomenclature WR (best), good, fair, poor. </w:t>
      </w:r>
      <w:r w:rsidR="00D853F4" w:rsidRPr="00373035">
        <w:rPr>
          <w:b/>
          <w:lang w:eastAsia="en-US"/>
        </w:rPr>
        <w:t>b)</w:t>
      </w:r>
      <w:r w:rsidR="00D853F4" w:rsidRPr="00373035">
        <w:rPr>
          <w:lang w:eastAsia="en-US"/>
        </w:rPr>
        <w:t xml:space="preserve"> Raw data: best, average, worst. The black crosses (+ far right) are permanently buried TBM</w:t>
      </w:r>
    </w:p>
    <w:p w14:paraId="136B2E9F" w14:textId="77777777" w:rsidR="00373035" w:rsidRPr="00373035" w:rsidRDefault="00373035" w:rsidP="00373035">
      <w:pPr>
        <w:rPr>
          <w:lang w:val="en-IN" w:eastAsia="en-US"/>
        </w:rPr>
      </w:pPr>
    </w:p>
    <w:p w14:paraId="3A5694DF" w14:textId="16565802" w:rsidR="00D853F4" w:rsidRDefault="00D853F4" w:rsidP="00373035">
      <w:pPr>
        <w:pStyle w:val="para"/>
        <w:rPr>
          <w:lang w:eastAsia="en-US"/>
        </w:rPr>
      </w:pPr>
      <w:r w:rsidRPr="00343813">
        <w:rPr>
          <w:lang w:eastAsia="en-US"/>
        </w:rPr>
        <w:t>The equation for Q</w:t>
      </w:r>
      <w:r w:rsidRPr="00AD72DB">
        <w:rPr>
          <w:vertAlign w:val="subscript"/>
          <w:lang w:eastAsia="en-US"/>
        </w:rPr>
        <w:t>TBM</w:t>
      </w:r>
      <w:r w:rsidRPr="00343813">
        <w:rPr>
          <w:lang w:eastAsia="en-US"/>
        </w:rPr>
        <w:t xml:space="preserve"> shows that SIGMA is compared with a typical cutter force </w:t>
      </w:r>
      <w:r>
        <w:rPr>
          <w:lang w:eastAsia="en-US"/>
        </w:rPr>
        <w:t>(</w:t>
      </w:r>
      <w:r w:rsidRPr="00343813">
        <w:rPr>
          <w:lang w:eastAsia="en-US"/>
        </w:rPr>
        <w:t>F</w:t>
      </w:r>
      <w:r>
        <w:rPr>
          <w:lang w:eastAsia="en-US"/>
        </w:rPr>
        <w:t>)</w:t>
      </w:r>
      <w:r w:rsidRPr="00343813">
        <w:rPr>
          <w:lang w:eastAsia="en-US"/>
        </w:rPr>
        <w:t xml:space="preserve"> normalized by 20 tons. There is strong evidence in the literature that comparing ‘stress and strength’ is a sound geotechnical operation, as TBM sometimes show reduced PR despite operators increasing cutter force because of high strength and massive rock. Moving further along the equation, CLI is the cutter life index, a well-documented parameter from NTNU/SINTEF, Trondheim. It is normalized by a typical value of 20. Low values, as for instance 5 for quartzite give higher Q</w:t>
      </w:r>
      <w:r w:rsidRPr="002F3698">
        <w:rPr>
          <w:vertAlign w:val="subscript"/>
          <w:lang w:eastAsia="en-US"/>
        </w:rPr>
        <w:t>TBM</w:t>
      </w:r>
      <w:r w:rsidRPr="00343813">
        <w:rPr>
          <w:lang w:eastAsia="en-US"/>
        </w:rPr>
        <w:t xml:space="preserve"> and slower progress. Quartz content </w:t>
      </w:r>
      <w:r>
        <w:rPr>
          <w:lang w:eastAsia="en-US"/>
        </w:rPr>
        <w:t>(</w:t>
      </w:r>
      <w:r w:rsidRPr="00343813">
        <w:rPr>
          <w:lang w:eastAsia="en-US"/>
        </w:rPr>
        <w:t>q</w:t>
      </w:r>
      <w:r>
        <w:rPr>
          <w:lang w:eastAsia="en-US"/>
        </w:rPr>
        <w:t>)</w:t>
      </w:r>
      <w:r w:rsidRPr="00343813">
        <w:rPr>
          <w:lang w:eastAsia="en-US"/>
        </w:rPr>
        <w:t xml:space="preserve"> in % is normalized by a neutral value of 20%. Finally, a confining pressure term </w:t>
      </w:r>
      <w:proofErr w:type="spellStart"/>
      <w:r w:rsidRPr="00343813">
        <w:rPr>
          <w:lang w:eastAsia="en-US"/>
        </w:rPr>
        <w:t>σ</w:t>
      </w:r>
      <w:r w:rsidRPr="002F3698">
        <w:rPr>
          <w:vertAlign w:val="subscript"/>
          <w:lang w:eastAsia="en-US"/>
        </w:rPr>
        <w:t>θ</w:t>
      </w:r>
      <w:proofErr w:type="spellEnd"/>
      <w:r w:rsidRPr="00343813">
        <w:rPr>
          <w:lang w:eastAsia="en-US"/>
        </w:rPr>
        <w:t xml:space="preserve"> is normalized by an estimated 5MPa biaxial </w:t>
      </w:r>
      <w:r w:rsidRPr="00343813">
        <w:rPr>
          <w:lang w:eastAsia="en-US"/>
        </w:rPr>
        <w:lastRenderedPageBreak/>
        <w:t xml:space="preserve">stress state on the tunnel face, per 100m depth, based on a </w:t>
      </w:r>
      <w:r w:rsidRPr="000C37CD">
        <w:rPr>
          <w:lang w:eastAsia="en-US"/>
        </w:rPr>
        <w:t>2</w:t>
      </w:r>
      <w:r w:rsidR="00931F0C">
        <w:rPr>
          <w:lang w:eastAsia="en-US"/>
        </w:rPr>
        <w:t>D</w:t>
      </w:r>
      <w:r w:rsidRPr="00343813">
        <w:rPr>
          <w:lang w:eastAsia="en-US"/>
        </w:rPr>
        <w:t xml:space="preserve"> tangential stress concentration factor (Kirsh theory) and assuming a rock mass density </w:t>
      </w:r>
      <w:r w:rsidRPr="000C37CD">
        <w:rPr>
          <w:lang w:eastAsia="en-US"/>
        </w:rPr>
        <w:t>of 2.5</w:t>
      </w:r>
      <w:r w:rsidR="000C37CD">
        <w:rPr>
          <w:lang w:eastAsia="en-US"/>
        </w:rPr>
        <w:t>gr/cm</w:t>
      </w:r>
      <w:r w:rsidR="000C37CD" w:rsidRPr="000C37CD">
        <w:rPr>
          <w:vertAlign w:val="superscript"/>
          <w:lang w:eastAsia="en-US"/>
        </w:rPr>
        <w:t>3</w:t>
      </w:r>
      <w:r w:rsidRPr="000C37CD">
        <w:rPr>
          <w:lang w:eastAsia="en-US"/>
        </w:rPr>
        <w:t>.</w:t>
      </w:r>
    </w:p>
    <w:p w14:paraId="3259CF60" w14:textId="77777777" w:rsidR="00373035" w:rsidRPr="007C3E43" w:rsidRDefault="00373035" w:rsidP="00D853F4">
      <w:pPr>
        <w:rPr>
          <w:lang w:eastAsia="en-US"/>
        </w:rPr>
      </w:pPr>
    </w:p>
    <w:p w14:paraId="269A1464" w14:textId="77777777" w:rsidR="00D853F4" w:rsidRPr="00BD18B1" w:rsidRDefault="00D853F4" w:rsidP="00373035">
      <w:pPr>
        <w:spacing w:line="240" w:lineRule="auto"/>
        <w:ind w:firstLine="0"/>
        <w:jc w:val="left"/>
        <w:rPr>
          <w:rFonts w:ascii="Arial" w:hAnsi="Arial" w:cs="Arial"/>
          <w:sz w:val="24"/>
          <w:szCs w:val="24"/>
          <w:lang w:val="pt-BR"/>
        </w:rPr>
      </w:pPr>
      <w:r>
        <w:rPr>
          <w:noProof/>
        </w:rPr>
        <w:drawing>
          <wp:inline distT="0" distB="0" distL="0" distR="0" wp14:anchorId="490ECE90" wp14:editId="4CD090E2">
            <wp:extent cx="3600000" cy="2675607"/>
            <wp:effectExtent l="19050" t="19050" r="19685" b="10795"/>
            <wp:docPr id="479378439" name="Bilde 1" descr="Et bilde som inneholder tekst, skjermbilde, programvare, numm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378439" name="Bilde 1" descr="Et bilde som inneholder tekst, skjermbilde, programvare, nummer&#10;&#10;KI-generert innhold kan være feil."/>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3600000" cy="267560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00D10F5" w14:textId="5A8A65EC" w:rsidR="00D853F4" w:rsidRDefault="00373035" w:rsidP="00373035">
      <w:pPr>
        <w:pStyle w:val="figure"/>
        <w:rPr>
          <w:lang w:eastAsia="en-US"/>
        </w:rPr>
      </w:pPr>
      <w:r>
        <w:rPr>
          <w:b/>
          <w:lang w:eastAsia="en-US"/>
        </w:rPr>
        <w:t>Fig.</w:t>
      </w:r>
      <w:r w:rsidRPr="00373035">
        <w:rPr>
          <w:lang w:eastAsia="en-US"/>
        </w:rPr>
        <w:t xml:space="preserve"> </w:t>
      </w:r>
      <w:r w:rsidR="00D853F4" w:rsidRPr="009838AC">
        <w:rPr>
          <w:b/>
          <w:lang w:eastAsia="en-US"/>
        </w:rPr>
        <w:t xml:space="preserve">4.4 </w:t>
      </w:r>
      <w:r w:rsidR="00D853F4" w:rsidRPr="009838AC">
        <w:rPr>
          <w:lang w:eastAsia="en-US"/>
        </w:rPr>
        <w:t xml:space="preserve">In addition to the world record data for three diameter ranges (see cubes, derived from </w:t>
      </w:r>
      <w:r w:rsidR="00D853F4" w:rsidRPr="00B42C56">
        <w:rPr>
          <w:color w:val="3333FF"/>
          <w:lang w:eastAsia="en-US"/>
        </w:rPr>
        <w:t>Figure 4.5</w:t>
      </w:r>
      <w:r w:rsidR="00D853F4" w:rsidRPr="009838AC">
        <w:rPr>
          <w:lang w:eastAsia="en-US"/>
        </w:rPr>
        <w:t xml:space="preserve">) a solid black and nearly parallel thin blue line are shown. These stretch from mean PR ≈ 2.0 m/hr out to final AR of 0.5 and 0.55m/hr and apply to the 4x9km </w:t>
      </w:r>
      <w:proofErr w:type="spellStart"/>
      <w:r w:rsidR="00D853F4" w:rsidRPr="009838AC">
        <w:rPr>
          <w:lang w:eastAsia="en-US"/>
        </w:rPr>
        <w:t>Follobanen</w:t>
      </w:r>
      <w:proofErr w:type="spellEnd"/>
      <w:r w:rsidR="00D853F4" w:rsidRPr="009838AC">
        <w:rPr>
          <w:lang w:eastAsia="en-US"/>
        </w:rPr>
        <w:t xml:space="preserve"> TBM and the 4x14km Guadarrama TBM rail tunnels in Norway and Spain. Each of these were driven most of the time in double-shield mode and show shallower deceleration gradients, at best approximately half those of open-gripper TBM. The world records suggest a strong scale effect, with smaller diameter TBM clearly the fastest.</w:t>
      </w:r>
    </w:p>
    <w:p w14:paraId="2005A53C" w14:textId="77777777" w:rsidR="00373035" w:rsidRDefault="00373035" w:rsidP="00373035">
      <w:pPr>
        <w:rPr>
          <w:lang w:val="en-IN" w:eastAsia="en-US"/>
        </w:rPr>
      </w:pPr>
    </w:p>
    <w:p w14:paraId="7B2D21A6" w14:textId="097B08B1" w:rsidR="00931F0C" w:rsidRPr="00343813" w:rsidRDefault="00931F0C" w:rsidP="00931F0C">
      <w:pPr>
        <w:pStyle w:val="para"/>
        <w:rPr>
          <w:lang w:eastAsia="en-US"/>
        </w:rPr>
      </w:pPr>
      <w:r w:rsidRPr="00343813">
        <w:rPr>
          <w:lang w:eastAsia="en-US"/>
        </w:rPr>
        <w:t>Short-term (24hr) AR as high as 5m/</w:t>
      </w:r>
      <w:proofErr w:type="spellStart"/>
      <w:r w:rsidRPr="00343813">
        <w:rPr>
          <w:lang w:eastAsia="en-US"/>
        </w:rPr>
        <w:t>hr</w:t>
      </w:r>
      <w:proofErr w:type="spellEnd"/>
      <w:r w:rsidRPr="00343813">
        <w:rPr>
          <w:lang w:eastAsia="en-US"/>
        </w:rPr>
        <w:t xml:space="preserve"> appear possible judging by world records (</w:t>
      </w:r>
      <w:r w:rsidRPr="00B42C56">
        <w:rPr>
          <w:color w:val="3333FF"/>
          <w:lang w:eastAsia="en-US"/>
        </w:rPr>
        <w:t>Figure 4.4</w:t>
      </w:r>
      <w:r w:rsidRPr="00343813">
        <w:rPr>
          <w:lang w:eastAsia="en-US"/>
        </w:rPr>
        <w:t>). However, values of AR as high as 3m/</w:t>
      </w:r>
      <w:proofErr w:type="spellStart"/>
      <w:r w:rsidRPr="00343813">
        <w:rPr>
          <w:lang w:eastAsia="en-US"/>
        </w:rPr>
        <w:t>hr</w:t>
      </w:r>
      <w:proofErr w:type="spellEnd"/>
      <w:r w:rsidRPr="00343813">
        <w:rPr>
          <w:lang w:eastAsia="en-US"/>
        </w:rPr>
        <w:t xml:space="preserve"> beyond 1 month duration appear to be impossible (World record for 1 month, ≈ 720 hours = 2,163m).</w:t>
      </w:r>
    </w:p>
    <w:p w14:paraId="0D70C8E8" w14:textId="092B52D0" w:rsidR="00931F0C" w:rsidRPr="00343813" w:rsidRDefault="00931F0C" w:rsidP="00931F0C">
      <w:pPr>
        <w:pStyle w:val="para"/>
        <w:rPr>
          <w:lang w:eastAsia="en-US"/>
        </w:rPr>
      </w:pPr>
      <w:r w:rsidRPr="00343813">
        <w:rPr>
          <w:lang w:eastAsia="en-US"/>
        </w:rPr>
        <w:t>The author of this chapter has applied the Q</w:t>
      </w:r>
      <w:r w:rsidRPr="002F3698">
        <w:rPr>
          <w:vertAlign w:val="subscript"/>
          <w:lang w:eastAsia="en-US"/>
        </w:rPr>
        <w:t>TBM</w:t>
      </w:r>
      <w:r w:rsidRPr="00343813">
        <w:rPr>
          <w:lang w:eastAsia="en-US"/>
        </w:rPr>
        <w:t xml:space="preserve"> method to TBM projects in several countries (Brazil, Chile, Peru, South Africa, Hong Kong, Australia, Spain, Norway). The demonstration of Q</w:t>
      </w:r>
      <w:r w:rsidRPr="002F3698">
        <w:rPr>
          <w:vertAlign w:val="subscript"/>
          <w:lang w:eastAsia="en-US"/>
        </w:rPr>
        <w:t>TBM</w:t>
      </w:r>
      <w:r w:rsidRPr="00343813">
        <w:rPr>
          <w:lang w:eastAsia="en-US"/>
        </w:rPr>
        <w:t xml:space="preserve"> shown in </w:t>
      </w:r>
      <w:r w:rsidRPr="00B42C56">
        <w:rPr>
          <w:color w:val="3333FF"/>
          <w:lang w:eastAsia="en-US"/>
        </w:rPr>
        <w:t>Figure 4.7</w:t>
      </w:r>
      <w:r w:rsidRPr="00D24285">
        <w:rPr>
          <w:color w:val="0070C0"/>
          <w:lang w:eastAsia="en-US"/>
        </w:rPr>
        <w:t xml:space="preserve"> </w:t>
      </w:r>
      <w:r w:rsidRPr="00343813">
        <w:rPr>
          <w:lang w:eastAsia="en-US"/>
        </w:rPr>
        <w:t>is a suitable introduction.</w:t>
      </w:r>
      <w:r w:rsidR="00E27D84" w:rsidRPr="00E27D84">
        <w:rPr>
          <w:lang w:eastAsia="en-US"/>
        </w:rPr>
        <w:t xml:space="preserve"> </w:t>
      </w:r>
      <w:r w:rsidR="00E27D84" w:rsidRPr="00274999">
        <w:rPr>
          <w:color w:val="3333FF"/>
          <w:lang w:eastAsia="en-US"/>
        </w:rPr>
        <w:t>Figure 4.8</w:t>
      </w:r>
      <w:r w:rsidR="00E27D84" w:rsidRPr="00274999">
        <w:rPr>
          <w:lang w:eastAsia="en-US"/>
        </w:rPr>
        <w:t xml:space="preserve"> illustrates the use of Q</w:t>
      </w:r>
      <w:r w:rsidR="00E27D84" w:rsidRPr="00274999">
        <w:rPr>
          <w:vertAlign w:val="subscript"/>
          <w:lang w:eastAsia="en-US"/>
        </w:rPr>
        <w:t>TBM</w:t>
      </w:r>
      <w:r w:rsidR="00E27D84" w:rsidRPr="00274999">
        <w:rPr>
          <w:lang w:eastAsia="en-US"/>
        </w:rPr>
        <w:t xml:space="preserve"> for a mine tunnel in Chile.</w:t>
      </w:r>
    </w:p>
    <w:p w14:paraId="3AD81977" w14:textId="77777777" w:rsidR="00931F0C" w:rsidRPr="009F49A1" w:rsidRDefault="00931F0C" w:rsidP="00931F0C">
      <w:pPr>
        <w:pStyle w:val="heading1"/>
        <w:rPr>
          <w:rFonts w:eastAsiaTheme="minorHAnsi"/>
          <w:lang w:eastAsia="en-US"/>
        </w:rPr>
      </w:pPr>
      <w:bookmarkStart w:id="6" w:name="_Toc209644555"/>
      <w:r w:rsidRPr="009F49A1">
        <w:rPr>
          <w:rFonts w:eastAsiaTheme="minorHAnsi"/>
          <w:lang w:eastAsia="en-US"/>
        </w:rPr>
        <w:t>Lessons learned via Q</w:t>
      </w:r>
      <w:r w:rsidRPr="0054109A">
        <w:rPr>
          <w:rFonts w:eastAsiaTheme="minorHAnsi"/>
          <w:vertAlign w:val="subscript"/>
          <w:lang w:eastAsia="en-US"/>
        </w:rPr>
        <w:t>TBM</w:t>
      </w:r>
      <w:r w:rsidRPr="009F49A1">
        <w:rPr>
          <w:rFonts w:eastAsiaTheme="minorHAnsi"/>
          <w:lang w:eastAsia="en-US"/>
        </w:rPr>
        <w:t xml:space="preserve"> at </w:t>
      </w:r>
      <w:proofErr w:type="spellStart"/>
      <w:r w:rsidRPr="009F49A1">
        <w:rPr>
          <w:rFonts w:eastAsiaTheme="minorHAnsi"/>
          <w:lang w:eastAsia="en-US"/>
        </w:rPr>
        <w:t>Follobanen</w:t>
      </w:r>
      <w:proofErr w:type="spellEnd"/>
      <w:r w:rsidRPr="009F49A1">
        <w:rPr>
          <w:rFonts w:eastAsiaTheme="minorHAnsi"/>
          <w:lang w:eastAsia="en-US"/>
        </w:rPr>
        <w:t xml:space="preserve"> 4 </w:t>
      </w:r>
      <w:r>
        <w:rPr>
          <w:rFonts w:eastAsiaTheme="minorHAnsi" w:cs="Times"/>
          <w:lang w:eastAsia="en-US"/>
        </w:rPr>
        <w:t>×</w:t>
      </w:r>
      <w:r w:rsidRPr="009F49A1">
        <w:rPr>
          <w:rFonts w:eastAsiaTheme="minorHAnsi"/>
          <w:lang w:eastAsia="en-US"/>
        </w:rPr>
        <w:t xml:space="preserve"> 9km</w:t>
      </w:r>
      <w:bookmarkEnd w:id="6"/>
    </w:p>
    <w:p w14:paraId="0F55B204" w14:textId="77777777" w:rsidR="00931F0C" w:rsidRDefault="00931F0C" w:rsidP="00931F0C">
      <w:pPr>
        <w:pStyle w:val="para"/>
        <w:rPr>
          <w:lang w:eastAsia="en-US"/>
        </w:rPr>
      </w:pPr>
      <w:r w:rsidRPr="00343813">
        <w:rPr>
          <w:lang w:eastAsia="en-US"/>
        </w:rPr>
        <w:t xml:space="preserve">The </w:t>
      </w:r>
      <w:proofErr w:type="spellStart"/>
      <w:r w:rsidRPr="00343813">
        <w:rPr>
          <w:lang w:eastAsia="en-US"/>
        </w:rPr>
        <w:t>Follobanen</w:t>
      </w:r>
      <w:proofErr w:type="spellEnd"/>
      <w:r w:rsidRPr="00343813">
        <w:rPr>
          <w:lang w:eastAsia="en-US"/>
        </w:rPr>
        <w:t xml:space="preserve"> TBM tunnels, which were driven from a central assembly hall, saw two 9.9m diameter </w:t>
      </w:r>
      <w:proofErr w:type="spellStart"/>
      <w:r w:rsidRPr="00343813">
        <w:rPr>
          <w:lang w:eastAsia="en-US"/>
        </w:rPr>
        <w:t>Herrenknecht</w:t>
      </w:r>
      <w:proofErr w:type="spellEnd"/>
      <w:r w:rsidRPr="00343813">
        <w:rPr>
          <w:lang w:eastAsia="en-US"/>
        </w:rPr>
        <w:t xml:space="preserve"> double-shield TBM boring to the north towards Oslo, and two boring south towards Ski. The tunnels were mostly driven during 2016 and 2017. In 2009, some two years into the </w:t>
      </w:r>
      <w:proofErr w:type="spellStart"/>
      <w:r w:rsidRPr="00343813">
        <w:rPr>
          <w:lang w:eastAsia="en-US"/>
        </w:rPr>
        <w:t>BaneNor</w:t>
      </w:r>
      <w:proofErr w:type="spellEnd"/>
      <w:r w:rsidRPr="00343813">
        <w:rPr>
          <w:lang w:eastAsia="en-US"/>
        </w:rPr>
        <w:t xml:space="preserve"> investigations for the </w:t>
      </w:r>
      <w:r w:rsidRPr="00343813">
        <w:rPr>
          <w:lang w:eastAsia="en-US"/>
        </w:rPr>
        <w:lastRenderedPageBreak/>
        <w:t>future tunnels, the author of this chapter was invited to perform Q-logging of relevant exposures mostly along road-and-motorway cuttings, at major building sites and in quarries, both in the neighborhood of the planned northern tunnels, and as near as possible to the more laterally distant southern tunnels</w:t>
      </w:r>
      <w:r>
        <w:rPr>
          <w:lang w:eastAsia="en-US"/>
        </w:rPr>
        <w:t xml:space="preserve"> (</w:t>
      </w:r>
      <w:r w:rsidRPr="00931F0C">
        <w:rPr>
          <w:color w:val="3333FF"/>
          <w:lang w:eastAsia="en-US"/>
        </w:rPr>
        <w:t>Figures 4.9 and 4.10</w:t>
      </w:r>
      <w:r>
        <w:rPr>
          <w:lang w:eastAsia="en-US"/>
        </w:rPr>
        <w:t>)</w:t>
      </w:r>
      <w:r w:rsidRPr="00343813">
        <w:rPr>
          <w:lang w:eastAsia="en-US"/>
        </w:rPr>
        <w:t xml:space="preserve">. The planned tunnels would be mostly 70 to 100m deep, but with a range of 30 to 160m. </w:t>
      </w:r>
    </w:p>
    <w:p w14:paraId="7ADB38B5" w14:textId="77777777" w:rsidR="00931F0C" w:rsidRPr="00931F0C" w:rsidRDefault="00931F0C" w:rsidP="00373035">
      <w:pPr>
        <w:rPr>
          <w:lang w:eastAsia="en-US"/>
        </w:rPr>
      </w:pPr>
    </w:p>
    <w:p w14:paraId="10502534" w14:textId="77777777" w:rsidR="00D853F4" w:rsidRPr="00AD72DB" w:rsidRDefault="00D853F4" w:rsidP="00373035">
      <w:pPr>
        <w:spacing w:line="240" w:lineRule="auto"/>
        <w:ind w:firstLine="0"/>
        <w:jc w:val="left"/>
        <w:rPr>
          <w:lang w:eastAsia="en-US"/>
        </w:rPr>
      </w:pPr>
      <w:r>
        <w:rPr>
          <w:noProof/>
        </w:rPr>
        <w:drawing>
          <wp:inline distT="0" distB="0" distL="0" distR="0" wp14:anchorId="0F0BC470" wp14:editId="6108079C">
            <wp:extent cx="3600000" cy="2045738"/>
            <wp:effectExtent l="19050" t="19050" r="19685" b="12065"/>
            <wp:docPr id="52467649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676497" name=""/>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3600000" cy="204573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DAFF715" w14:textId="77777777" w:rsidR="00D853F4" w:rsidRPr="00303602" w:rsidRDefault="00D853F4" w:rsidP="00D853F4">
      <w:pPr>
        <w:spacing w:line="240" w:lineRule="auto"/>
        <w:rPr>
          <w:rFonts w:ascii="Arial" w:hAnsi="Arial" w:cs="Arial"/>
          <w:i/>
          <w:iCs/>
          <w:sz w:val="4"/>
          <w:szCs w:val="4"/>
          <w:lang w:val="pt-BR"/>
        </w:rPr>
      </w:pPr>
    </w:p>
    <w:p w14:paraId="12A6DB29" w14:textId="3B814E82" w:rsidR="00D853F4" w:rsidRDefault="00373035" w:rsidP="00373035">
      <w:pPr>
        <w:pStyle w:val="figure"/>
        <w:rPr>
          <w:lang w:eastAsia="en-US"/>
        </w:rPr>
      </w:pPr>
      <w:r>
        <w:rPr>
          <w:b/>
          <w:lang w:eastAsia="en-US"/>
        </w:rPr>
        <w:t>Fig.</w:t>
      </w:r>
      <w:r w:rsidRPr="00373035">
        <w:rPr>
          <w:lang w:eastAsia="en-US"/>
        </w:rPr>
        <w:t xml:space="preserve"> </w:t>
      </w:r>
      <w:r w:rsidR="00D853F4" w:rsidRPr="009838AC">
        <w:rPr>
          <w:b/>
          <w:lang w:eastAsia="en-US"/>
        </w:rPr>
        <w:t xml:space="preserve">4.5 </w:t>
      </w:r>
      <w:r w:rsidR="00D853F4" w:rsidRPr="009838AC">
        <w:rPr>
          <w:lang w:eastAsia="en-US"/>
        </w:rPr>
        <w:t xml:space="preserve">Robbins web-site data: TBM world records. Mostly Robbins, occasional Wirth, and </w:t>
      </w:r>
      <w:proofErr w:type="spellStart"/>
      <w:r w:rsidR="00D853F4" w:rsidRPr="009838AC">
        <w:rPr>
          <w:lang w:eastAsia="en-US"/>
        </w:rPr>
        <w:t>Herrenknecht</w:t>
      </w:r>
      <w:proofErr w:type="spellEnd"/>
      <w:r w:rsidR="00D853F4" w:rsidRPr="009838AC">
        <w:rPr>
          <w:lang w:eastAsia="en-US"/>
        </w:rPr>
        <w:t>. Bottom-right: some details of problems at the Channel Tunnel (UK-France) outside the majority of the less-jointed chalk marl where world records were broken.</w:t>
      </w:r>
    </w:p>
    <w:p w14:paraId="29F3AF49" w14:textId="77777777" w:rsidR="00931F0C" w:rsidRDefault="00931F0C" w:rsidP="00931F0C">
      <w:pPr>
        <w:pStyle w:val="para"/>
        <w:rPr>
          <w:lang w:eastAsia="en-US"/>
        </w:rPr>
      </w:pPr>
    </w:p>
    <w:p w14:paraId="341692CD" w14:textId="77777777" w:rsidR="00D853F4" w:rsidRPr="00343813" w:rsidRDefault="00D853F4" w:rsidP="00931F0C">
      <w:pPr>
        <w:ind w:firstLine="0"/>
        <w:jc w:val="left"/>
        <w:rPr>
          <w:lang w:eastAsia="en-US"/>
        </w:rPr>
      </w:pPr>
      <w:r>
        <w:rPr>
          <w:noProof/>
          <w14:ligatures w14:val="standardContextual"/>
        </w:rPr>
        <w:drawing>
          <wp:inline distT="0" distB="0" distL="0" distR="0" wp14:anchorId="13D10E06" wp14:editId="3B3C1CB6">
            <wp:extent cx="3600000" cy="2500834"/>
            <wp:effectExtent l="19050" t="19050" r="19685" b="13970"/>
            <wp:docPr id="214623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31422" name=""/>
                    <pic:cNvPicPr/>
                  </pic:nvPicPr>
                  <pic:blipFill rotWithShape="1">
                    <a:blip r:embed="rId13" cstate="print">
                      <a:extLst>
                        <a:ext uri="{28A0092B-C50C-407E-A947-70E740481C1C}">
                          <a14:useLocalDpi xmlns:a14="http://schemas.microsoft.com/office/drawing/2010/main"/>
                        </a:ext>
                      </a:extLst>
                    </a:blip>
                    <a:srcRect t="3327" b="2695"/>
                    <a:stretch/>
                  </pic:blipFill>
                  <pic:spPr bwMode="auto">
                    <a:xfrm>
                      <a:off x="0" y="0"/>
                      <a:ext cx="3600000" cy="2500834"/>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10A9052" w14:textId="255FE7A4" w:rsidR="00D853F4" w:rsidRPr="009F49A1" w:rsidRDefault="00931F0C" w:rsidP="00931F0C">
      <w:pPr>
        <w:pStyle w:val="figure"/>
        <w:rPr>
          <w:b/>
          <w:lang w:eastAsia="en-US"/>
        </w:rPr>
      </w:pPr>
      <w:r>
        <w:rPr>
          <w:b/>
          <w:lang w:eastAsia="en-US"/>
        </w:rPr>
        <w:t>Fig.</w:t>
      </w:r>
      <w:r w:rsidRPr="00931F0C">
        <w:rPr>
          <w:lang w:eastAsia="en-US"/>
        </w:rPr>
        <w:t xml:space="preserve"> </w:t>
      </w:r>
      <w:r w:rsidR="00D853F4">
        <w:rPr>
          <w:b/>
          <w:lang w:eastAsia="en-US"/>
        </w:rPr>
        <w:t xml:space="preserve">4.6 </w:t>
      </w:r>
      <w:r w:rsidR="00D853F4" w:rsidRPr="00AD72DB">
        <w:rPr>
          <w:lang w:eastAsia="en-US"/>
        </w:rPr>
        <w:t>The Q</w:t>
      </w:r>
      <w:r w:rsidR="00D853F4" w:rsidRPr="002F3698">
        <w:rPr>
          <w:vertAlign w:val="subscript"/>
          <w:lang w:eastAsia="en-US"/>
        </w:rPr>
        <w:t>TBM</w:t>
      </w:r>
      <w:r w:rsidR="00D853F4" w:rsidRPr="00AD72DB">
        <w:rPr>
          <w:lang w:eastAsia="en-US"/>
        </w:rPr>
        <w:t xml:space="preserve"> method of estimating PR and a time-dependent AR, here drawn for 1 day, 1 week and 1 month. Higher short-term AR can be obtained with higher PR, but conveyor belt capacity may be compromised beyond the 6 to 8m/hr range of PR.</w:t>
      </w:r>
      <w:r w:rsidR="00D853F4" w:rsidRPr="009F49A1">
        <w:rPr>
          <w:b/>
          <w:lang w:eastAsia="en-US"/>
        </w:rPr>
        <w:t xml:space="preserve">  </w:t>
      </w:r>
    </w:p>
    <w:p w14:paraId="6D4F8F6D" w14:textId="77777777" w:rsidR="00D853F4" w:rsidRDefault="00D853F4" w:rsidP="00931F0C">
      <w:pPr>
        <w:spacing w:line="276" w:lineRule="auto"/>
        <w:ind w:firstLine="0"/>
        <w:jc w:val="left"/>
        <w:rPr>
          <w:rFonts w:ascii="Arial" w:hAnsi="Arial" w:cs="Arial"/>
          <w:sz w:val="24"/>
          <w:szCs w:val="24"/>
          <w:lang w:val="pt-BR"/>
        </w:rPr>
      </w:pPr>
      <w:r w:rsidRPr="004C6C2F">
        <w:rPr>
          <w:rFonts w:ascii="Arial" w:hAnsi="Arial" w:cs="Arial"/>
          <w:noProof/>
          <w:sz w:val="24"/>
          <w:szCs w:val="24"/>
        </w:rPr>
        <w:lastRenderedPageBreak/>
        <w:drawing>
          <wp:inline distT="0" distB="0" distL="0" distR="0" wp14:anchorId="4E155CE2" wp14:editId="2C5A1C7A">
            <wp:extent cx="3600000" cy="2381716"/>
            <wp:effectExtent l="19050" t="19050" r="19685" b="19050"/>
            <wp:docPr id="36868" name="Picture 2" descr="Et bilde som inneholder tekst, skjermbilde, programvare, Dataikon&#10;&#10;KI-generert innhold kan være feil."/>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6868" name="Picture 2" descr="Et bilde som inneholder tekst, skjermbilde, programvare, Dataikon&#10;&#10;KI-generert innhold kan være feil."/>
                    <pic:cNvPicPr>
                      <a:picLocks noGrp="1"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600000" cy="2381716"/>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03E292F" w14:textId="451ADE6C" w:rsidR="00D853F4" w:rsidRDefault="00931F0C" w:rsidP="00CC1E16">
      <w:pPr>
        <w:pStyle w:val="figure"/>
        <w:rPr>
          <w:lang w:eastAsia="en-US"/>
        </w:rPr>
      </w:pPr>
      <w:r>
        <w:rPr>
          <w:b/>
          <w:lang w:eastAsia="en-US"/>
        </w:rPr>
        <w:t>Fi</w:t>
      </w:r>
      <w:r w:rsidRPr="00CC1E16">
        <w:rPr>
          <w:lang w:eastAsia="en-US"/>
        </w:rPr>
        <w:t>g</w:t>
      </w:r>
      <w:r>
        <w:rPr>
          <w:b/>
          <w:lang w:eastAsia="en-US"/>
        </w:rPr>
        <w:t>.</w:t>
      </w:r>
      <w:r w:rsidRPr="00931F0C">
        <w:rPr>
          <w:lang w:eastAsia="en-US"/>
        </w:rPr>
        <w:t xml:space="preserve"> </w:t>
      </w:r>
      <w:r w:rsidR="00D853F4">
        <w:rPr>
          <w:b/>
          <w:lang w:eastAsia="en-US"/>
        </w:rPr>
        <w:t xml:space="preserve">4.7 </w:t>
      </w:r>
      <w:r w:rsidR="00D853F4" w:rsidRPr="00E41048">
        <w:rPr>
          <w:lang w:eastAsia="en-US"/>
        </w:rPr>
        <w:t xml:space="preserve">Left axis: demonstration of PR prognosis </w:t>
      </w:r>
      <w:r w:rsidR="00D853F4">
        <w:rPr>
          <w:lang w:eastAsia="en-US"/>
        </w:rPr>
        <w:t>(</w:t>
      </w:r>
      <w:r w:rsidR="00D853F4" w:rsidRPr="00E41048">
        <w:rPr>
          <w:lang w:eastAsia="en-US"/>
        </w:rPr>
        <w:t xml:space="preserve">with F = 28 or 26 </w:t>
      </w:r>
      <w:proofErr w:type="spellStart"/>
      <w:r w:rsidR="00D853F4" w:rsidRPr="00E41048">
        <w:rPr>
          <w:lang w:eastAsia="en-US"/>
        </w:rPr>
        <w:t>tnf</w:t>
      </w:r>
      <w:proofErr w:type="spellEnd"/>
      <w:r w:rsidR="00D853F4" w:rsidRPr="00E41048">
        <w:rPr>
          <w:lang w:eastAsia="en-US"/>
        </w:rPr>
        <w:t>) PR, and the differentiation of single-shield (cube) and double-shield (star) deceleration trends. At best double-shield may show ½ x (</w:t>
      </w:r>
      <w:proofErr w:type="gramStart"/>
      <w:r w:rsidR="00D853F4" w:rsidRPr="00E41048">
        <w:rPr>
          <w:lang w:eastAsia="en-US"/>
        </w:rPr>
        <w:t>-)m</w:t>
      </w:r>
      <w:proofErr w:type="gramEnd"/>
      <w:r w:rsidR="00D853F4" w:rsidRPr="00E41048">
        <w:rPr>
          <w:lang w:eastAsia="en-US"/>
        </w:rPr>
        <w:t xml:space="preserve"> compared to open gripper TBM. An untreated major fault: </w:t>
      </w:r>
      <w:r w:rsidR="00D853F4">
        <w:rPr>
          <w:lang w:eastAsia="en-US"/>
        </w:rPr>
        <w:t xml:space="preserve">the </w:t>
      </w:r>
      <w:r w:rsidR="00D853F4" w:rsidRPr="00E41048">
        <w:rPr>
          <w:lang w:eastAsia="en-US"/>
        </w:rPr>
        <w:t>lowest line ‘stops the TBM’ (Calculated 3494 months in simulation ≈ 300years)</w:t>
      </w:r>
    </w:p>
    <w:p w14:paraId="0525D822" w14:textId="77777777" w:rsidR="00931F0C" w:rsidRPr="00931F0C" w:rsidRDefault="00931F0C" w:rsidP="00931F0C">
      <w:pPr>
        <w:rPr>
          <w:lang w:val="en-IN" w:eastAsia="en-US"/>
        </w:rPr>
      </w:pPr>
    </w:p>
    <w:p w14:paraId="0BBEA8CC" w14:textId="77777777" w:rsidR="00D853F4" w:rsidRDefault="00D853F4" w:rsidP="00CC1E16">
      <w:pPr>
        <w:pStyle w:val="para"/>
        <w:rPr>
          <w:lang w:eastAsia="en-US"/>
        </w:rPr>
      </w:pPr>
      <w:r w:rsidRPr="00343813">
        <w:rPr>
          <w:lang w:eastAsia="en-US"/>
        </w:rPr>
        <w:t>Clearly</w:t>
      </w:r>
      <w:r>
        <w:rPr>
          <w:lang w:eastAsia="en-US"/>
        </w:rPr>
        <w:t>,</w:t>
      </w:r>
      <w:r w:rsidRPr="00343813">
        <w:rPr>
          <w:lang w:eastAsia="en-US"/>
        </w:rPr>
        <w:t xml:space="preserve"> surface exposure logging will not pick up reliable data for typical 70 to 100m tunnel depths. A partial improvement could be the use of seismic refraction data and drill core. Unfortunately, both (as available in 2009) were focused on weakness zones. These were assumed by the owner to be the source of potential delay. In fact, with the benefit of subsequent hind-sight, it was the more dominant rather massive, high VP and high UCS, ‘hard mixed-face’ nature of the rock mass that was the source of many cutter ring and bearing problems (</w:t>
      </w:r>
      <w:r w:rsidRPr="000C37CD">
        <w:rPr>
          <w:color w:val="3333FF"/>
          <w:lang w:eastAsia="en-US"/>
        </w:rPr>
        <w:t>Macias and Barton, 2022</w:t>
      </w:r>
      <w:r w:rsidRPr="00343813">
        <w:rPr>
          <w:lang w:eastAsia="en-US"/>
        </w:rPr>
        <w:t xml:space="preserve">). Water inflow problems and delaying pre-injection due to unusually high horizontal permeability were also a factor in the southern tunnels. Such problems were not yet identified at the time of e.g. </w:t>
      </w:r>
      <w:r w:rsidRPr="000C37CD">
        <w:rPr>
          <w:color w:val="3333FF"/>
          <w:lang w:eastAsia="en-US"/>
        </w:rPr>
        <w:t xml:space="preserve">Barton and </w:t>
      </w:r>
      <w:proofErr w:type="spellStart"/>
      <w:r w:rsidRPr="000C37CD">
        <w:rPr>
          <w:color w:val="3333FF"/>
          <w:lang w:eastAsia="en-US"/>
        </w:rPr>
        <w:t>Gammelsæter</w:t>
      </w:r>
      <w:proofErr w:type="spellEnd"/>
      <w:r w:rsidRPr="000C37CD">
        <w:rPr>
          <w:color w:val="3333FF"/>
          <w:lang w:eastAsia="en-US"/>
        </w:rPr>
        <w:t xml:space="preserve"> (2010) </w:t>
      </w:r>
      <w:r w:rsidRPr="00343813">
        <w:rPr>
          <w:lang w:eastAsia="en-US"/>
        </w:rPr>
        <w:t>prognoses.</w:t>
      </w:r>
    </w:p>
    <w:p w14:paraId="2C5E60D8" w14:textId="77777777" w:rsidR="00D853F4" w:rsidRDefault="00D853F4" w:rsidP="00CC1E16">
      <w:pPr>
        <w:pStyle w:val="para"/>
        <w:rPr>
          <w:lang w:eastAsia="en-US"/>
        </w:rPr>
      </w:pPr>
      <w:r w:rsidRPr="00343813">
        <w:rPr>
          <w:lang w:eastAsia="en-US"/>
        </w:rPr>
        <w:t>A Q</w:t>
      </w:r>
      <w:r w:rsidRPr="00092C6A">
        <w:rPr>
          <w:vertAlign w:val="subscript"/>
          <w:lang w:eastAsia="en-US"/>
        </w:rPr>
        <w:t>TBM</w:t>
      </w:r>
      <w:r w:rsidRPr="00343813">
        <w:rPr>
          <w:lang w:eastAsia="en-US"/>
        </w:rPr>
        <w:t xml:space="preserve"> input option for shallow tunnels, is to directly apply the P-wave velocity in place of the Q-parameters. Recorded VP velocities are automatically converted to Q-values, using the </w:t>
      </w:r>
      <w:r>
        <w:rPr>
          <w:lang w:eastAsia="en-US"/>
        </w:rPr>
        <w:t xml:space="preserve">following </w:t>
      </w:r>
      <w:r w:rsidRPr="00343813">
        <w:rPr>
          <w:lang w:eastAsia="en-US"/>
        </w:rPr>
        <w:t>empirical relations</w:t>
      </w:r>
      <w:r>
        <w:rPr>
          <w:lang w:eastAsia="en-US"/>
        </w:rPr>
        <w:t>:</w:t>
      </w: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57"/>
        <w:gridCol w:w="976"/>
      </w:tblGrid>
      <w:tr w:rsidR="00D853F4" w14:paraId="2AE073A4" w14:textId="77777777" w:rsidTr="00D55511">
        <w:trPr>
          <w:trHeight w:val="366"/>
        </w:trPr>
        <w:tc>
          <w:tcPr>
            <w:tcW w:w="5949" w:type="dxa"/>
            <w:vAlign w:val="center"/>
          </w:tcPr>
          <w:p w14:paraId="3BB603EE" w14:textId="77777777" w:rsidR="00D853F4" w:rsidRPr="00FB5015" w:rsidRDefault="00D853F4" w:rsidP="00931F0C">
            <w:pPr>
              <w:widowControl w:val="0"/>
              <w:spacing w:before="120" w:after="120" w:line="240" w:lineRule="auto"/>
              <w:ind w:firstLine="0"/>
              <w:jc w:val="center"/>
              <w:rPr>
                <w:rFonts w:ascii="Arial" w:hAnsi="Arial" w:cs="Arial"/>
              </w:rPr>
            </w:pPr>
            <m:oMathPara>
              <m:oMath>
                <m:r>
                  <w:rPr>
                    <w:rFonts w:ascii="Cambria Math" w:hAnsi="Arial" w:cs="Arial"/>
                  </w:rPr>
                  <m:t>VP(km/s)</m:t>
                </m:r>
                <m:r>
                  <w:rPr>
                    <w:rFonts w:ascii="Cambria Math" w:hAnsi="Arial" w:cs="Arial"/>
                  </w:rPr>
                  <m:t>≈</m:t>
                </m:r>
                <m:func>
                  <m:funcPr>
                    <m:ctrlPr>
                      <w:rPr>
                        <w:rFonts w:ascii="Cambria Math" w:hAnsi="Cambria Math" w:cs="Cambria Math"/>
                        <w:i/>
                      </w:rPr>
                    </m:ctrlPr>
                  </m:funcPr>
                  <m:fName>
                    <m:r>
                      <m:rPr>
                        <m:sty m:val="p"/>
                      </m:rPr>
                      <w:rPr>
                        <w:rFonts w:ascii="Cambria Math" w:hAnsi="Arial" w:cs="Arial"/>
                      </w:rPr>
                      <m:t>log</m:t>
                    </m:r>
                    <m:ctrlPr>
                      <w:rPr>
                        <w:rFonts w:ascii="Cambria Math" w:hAnsi="Arial" w:cs="Arial"/>
                        <w:i/>
                      </w:rPr>
                    </m:ctrlPr>
                  </m:fName>
                  <m:e>
                    <m:sSub>
                      <m:sSubPr>
                        <m:ctrlPr>
                          <w:rPr>
                            <w:rFonts w:ascii="Cambria Math" w:hAnsi="Arial" w:cs="Arial"/>
                            <w:i/>
                          </w:rPr>
                        </m:ctrlPr>
                      </m:sSubPr>
                      <m:e>
                        <m:r>
                          <w:rPr>
                            <w:rFonts w:ascii="Cambria Math" w:hAnsi="Arial" w:cs="Arial"/>
                          </w:rPr>
                          <m:t>Q</m:t>
                        </m:r>
                      </m:e>
                      <m:sub>
                        <m:r>
                          <w:rPr>
                            <w:rFonts w:ascii="Cambria Math" w:hAnsi="Arial" w:cs="Arial"/>
                          </w:rPr>
                          <m:t>C</m:t>
                        </m:r>
                      </m:sub>
                    </m:sSub>
                    <m:r>
                      <w:rPr>
                        <w:rFonts w:ascii="Cambria Math" w:hAnsi="Arial" w:cs="Arial"/>
                      </w:rPr>
                      <m:t>+3.5</m:t>
                    </m:r>
                  </m:e>
                </m:func>
              </m:oMath>
            </m:oMathPara>
          </w:p>
        </w:tc>
        <w:tc>
          <w:tcPr>
            <w:tcW w:w="1008" w:type="dxa"/>
            <w:vAlign w:val="center"/>
          </w:tcPr>
          <w:p w14:paraId="50C1838C" w14:textId="77777777" w:rsidR="00D853F4" w:rsidRPr="00F45094" w:rsidRDefault="00D853F4" w:rsidP="00931F0C">
            <w:pPr>
              <w:widowControl w:val="0"/>
              <w:spacing w:before="120" w:after="120" w:line="240" w:lineRule="auto"/>
              <w:ind w:firstLine="0"/>
              <w:jc w:val="center"/>
              <w:rPr>
                <w:rFonts w:cs="Times"/>
                <w:sz w:val="16"/>
                <w:szCs w:val="16"/>
              </w:rPr>
            </w:pPr>
            <w:r w:rsidRPr="00F45094">
              <w:rPr>
                <w:rFonts w:cs="Times"/>
                <w:sz w:val="16"/>
                <w:szCs w:val="16"/>
              </w:rPr>
              <w:t>(4.</w:t>
            </w:r>
            <w:r>
              <w:rPr>
                <w:rFonts w:cs="Times"/>
                <w:sz w:val="16"/>
                <w:szCs w:val="16"/>
              </w:rPr>
              <w:t>3</w:t>
            </w:r>
            <w:r w:rsidRPr="00F45094">
              <w:rPr>
                <w:rFonts w:cs="Times"/>
                <w:sz w:val="16"/>
                <w:szCs w:val="16"/>
              </w:rPr>
              <w:t>)</w:t>
            </w:r>
          </w:p>
        </w:tc>
      </w:tr>
      <w:tr w:rsidR="00D853F4" w14:paraId="06D563AB" w14:textId="77777777" w:rsidTr="00D55511">
        <w:trPr>
          <w:trHeight w:val="272"/>
        </w:trPr>
        <w:tc>
          <w:tcPr>
            <w:tcW w:w="5949" w:type="dxa"/>
            <w:vAlign w:val="center"/>
          </w:tcPr>
          <w:p w14:paraId="7FC135FD" w14:textId="77777777" w:rsidR="00D853F4" w:rsidRPr="00FB5015" w:rsidRDefault="00A57C95" w:rsidP="00931F0C">
            <w:pPr>
              <w:widowControl w:val="0"/>
              <w:spacing w:before="120" w:after="120" w:line="240" w:lineRule="auto"/>
              <w:ind w:firstLine="0"/>
              <w:jc w:val="center"/>
              <w:rPr>
                <w:rFonts w:ascii="Arial" w:hAnsi="Arial" w:cs="Arial"/>
              </w:rPr>
            </w:pPr>
            <m:oMathPara>
              <m:oMath>
                <m:sSub>
                  <m:sSubPr>
                    <m:ctrlPr>
                      <w:rPr>
                        <w:rFonts w:ascii="Cambria Math" w:hAnsi="Arial" w:cs="Arial"/>
                        <w:i/>
                      </w:rPr>
                    </m:ctrlPr>
                  </m:sSubPr>
                  <m:e>
                    <m:r>
                      <w:rPr>
                        <w:rFonts w:ascii="Cambria Math" w:hAnsi="Arial" w:cs="Arial"/>
                      </w:rPr>
                      <m:t>Q</m:t>
                    </m:r>
                  </m:e>
                  <m:sub>
                    <m:r>
                      <w:rPr>
                        <w:rFonts w:ascii="Cambria Math" w:hAnsi="Arial" w:cs="Arial"/>
                      </w:rPr>
                      <m:t>C</m:t>
                    </m:r>
                  </m:sub>
                </m:sSub>
                <m:r>
                  <w:rPr>
                    <w:rFonts w:ascii="Cambria Math" w:hAnsi="Arial" w:cs="Arial"/>
                  </w:rPr>
                  <m:t>=</m:t>
                </m:r>
                <m:r>
                  <w:rPr>
                    <w:rFonts w:ascii="Cambria Math" w:hAnsi="Arial" w:cs="Arial"/>
                  </w:rPr>
                  <m:t>Q</m:t>
                </m:r>
                <m:r>
                  <w:rPr>
                    <w:rFonts w:ascii="Cambria Math" w:hAnsi="Arial" w:cs="Arial"/>
                  </w:rPr>
                  <m:t xml:space="preserve"> </m:t>
                </m:r>
                <m:f>
                  <m:fPr>
                    <m:ctrlPr>
                      <w:rPr>
                        <w:rFonts w:ascii="Cambria Math" w:hAnsi="Arial" w:cs="Arial"/>
                        <w:i/>
                      </w:rPr>
                    </m:ctrlPr>
                  </m:fPr>
                  <m:num>
                    <m:r>
                      <w:rPr>
                        <w:rFonts w:ascii="Cambria Math" w:hAnsi="Arial" w:cs="Arial"/>
                      </w:rPr>
                      <m:t>UCS</m:t>
                    </m:r>
                    <m:r>
                      <w:rPr>
                        <w:rFonts w:ascii="Cambria Math" w:hAnsi="Arial" w:cs="Arial"/>
                      </w:rPr>
                      <m:t>(</m:t>
                    </m:r>
                    <m:r>
                      <w:rPr>
                        <w:rFonts w:ascii="Cambria Math" w:hAnsi="Arial" w:cs="Arial"/>
                      </w:rPr>
                      <m:t>MPa</m:t>
                    </m:r>
                    <m:r>
                      <w:rPr>
                        <w:rFonts w:ascii="Cambria Math" w:hAnsi="Arial" w:cs="Arial"/>
                      </w:rPr>
                      <m:t>)</m:t>
                    </m:r>
                  </m:num>
                  <m:den>
                    <m:r>
                      <w:rPr>
                        <w:rFonts w:ascii="Cambria Math" w:hAnsi="Arial" w:cs="Arial"/>
                      </w:rPr>
                      <m:t>100</m:t>
                    </m:r>
                  </m:den>
                </m:f>
              </m:oMath>
            </m:oMathPara>
          </w:p>
        </w:tc>
        <w:tc>
          <w:tcPr>
            <w:tcW w:w="1008" w:type="dxa"/>
            <w:vAlign w:val="center"/>
          </w:tcPr>
          <w:p w14:paraId="32411BD4" w14:textId="77777777" w:rsidR="00D853F4" w:rsidRPr="00F45094" w:rsidRDefault="00D853F4" w:rsidP="00931F0C">
            <w:pPr>
              <w:widowControl w:val="0"/>
              <w:spacing w:before="120" w:after="120" w:line="240" w:lineRule="auto"/>
              <w:ind w:firstLine="0"/>
              <w:jc w:val="center"/>
              <w:rPr>
                <w:rFonts w:cs="Times"/>
                <w:sz w:val="16"/>
                <w:szCs w:val="16"/>
              </w:rPr>
            </w:pPr>
            <w:r w:rsidRPr="00F45094">
              <w:rPr>
                <w:rFonts w:cs="Times"/>
                <w:sz w:val="16"/>
                <w:szCs w:val="16"/>
              </w:rPr>
              <w:t>(4.</w:t>
            </w:r>
            <w:r>
              <w:rPr>
                <w:rFonts w:cs="Times"/>
                <w:sz w:val="16"/>
                <w:szCs w:val="16"/>
              </w:rPr>
              <w:t>4</w:t>
            </w:r>
            <w:r w:rsidRPr="00F45094">
              <w:rPr>
                <w:rFonts w:cs="Times"/>
                <w:sz w:val="16"/>
                <w:szCs w:val="16"/>
              </w:rPr>
              <w:t>)</w:t>
            </w:r>
          </w:p>
        </w:tc>
      </w:tr>
    </w:tbl>
    <w:p w14:paraId="435D4DD2" w14:textId="77777777" w:rsidR="00D853F4" w:rsidRDefault="00D853F4" w:rsidP="00931F0C">
      <w:pPr>
        <w:pStyle w:val="para"/>
        <w:rPr>
          <w:lang w:eastAsia="en-US"/>
        </w:rPr>
      </w:pPr>
      <w:r w:rsidRPr="00343813">
        <w:rPr>
          <w:lang w:eastAsia="en-US"/>
        </w:rPr>
        <w:t xml:space="preserve">The inverse is: </w:t>
      </w: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55"/>
        <w:gridCol w:w="978"/>
      </w:tblGrid>
      <w:tr w:rsidR="00D853F4" w14:paraId="3F33B14F" w14:textId="77777777" w:rsidTr="00D55511">
        <w:trPr>
          <w:trHeight w:val="286"/>
        </w:trPr>
        <w:tc>
          <w:tcPr>
            <w:tcW w:w="5949" w:type="dxa"/>
            <w:vAlign w:val="center"/>
          </w:tcPr>
          <w:p w14:paraId="6D7F3BB1" w14:textId="372410FB" w:rsidR="00D853F4" w:rsidRPr="00FB5015" w:rsidRDefault="00D853F4" w:rsidP="00931F0C">
            <w:pPr>
              <w:widowControl w:val="0"/>
              <w:spacing w:before="120" w:after="120" w:line="240" w:lineRule="auto"/>
              <w:ind w:firstLine="0"/>
              <w:jc w:val="center"/>
              <w:rPr>
                <w:rFonts w:ascii="Arial" w:hAnsi="Arial" w:cs="Arial"/>
              </w:rPr>
            </w:pPr>
            <m:oMathPara>
              <m:oMath>
                <m:r>
                  <w:rPr>
                    <w:rFonts w:ascii="Cambria Math" w:hAnsi="Arial" w:cs="Arial"/>
                  </w:rPr>
                  <m:t>Q</m:t>
                </m:r>
                <m:r>
                  <w:rPr>
                    <w:rFonts w:ascii="Cambria Math" w:hAnsi="Arial" w:cs="Arial"/>
                  </w:rPr>
                  <m:t>≈</m:t>
                </m:r>
                <m:f>
                  <m:fPr>
                    <m:ctrlPr>
                      <w:rPr>
                        <w:rFonts w:ascii="Cambria Math" w:hAnsi="Cambria Math" w:cs="Cambria Math"/>
                        <w:i/>
                      </w:rPr>
                    </m:ctrlPr>
                  </m:fPr>
                  <m:num>
                    <m:r>
                      <w:rPr>
                        <w:rFonts w:ascii="Cambria Math" w:hAnsi="Cambria Math" w:cs="Cambria Math"/>
                      </w:rPr>
                      <m:t>100</m:t>
                    </m:r>
                  </m:num>
                  <m:den>
                    <m:r>
                      <w:rPr>
                        <w:rFonts w:ascii="Cambria Math" w:hAnsi="Cambria Math" w:cs="Cambria Math"/>
                      </w:rPr>
                      <m:t>UCS</m:t>
                    </m:r>
                  </m:den>
                </m:f>
                <m:r>
                  <w:rPr>
                    <w:rFonts w:ascii="Cambria Math" w:hAnsi="Cambria Math" w:cs="Cambria Math"/>
                  </w:rPr>
                  <m:t xml:space="preserve"> ∙ </m:t>
                </m:r>
                <m:sSup>
                  <m:sSupPr>
                    <m:ctrlPr>
                      <w:rPr>
                        <w:rFonts w:ascii="Cambria Math" w:hAnsi="Cambria Math" w:cs="Cambria Math"/>
                        <w:i/>
                      </w:rPr>
                    </m:ctrlPr>
                  </m:sSupPr>
                  <m:e>
                    <m:r>
                      <w:rPr>
                        <w:rFonts w:ascii="Cambria Math" w:hAnsi="Cambria Math" w:cs="Cambria Math"/>
                      </w:rPr>
                      <m:t>10</m:t>
                    </m:r>
                  </m:e>
                  <m:sup>
                    <m:r>
                      <w:rPr>
                        <w:rFonts w:ascii="Cambria Math" w:hAnsi="Cambria Math" w:cs="Cambria Math"/>
                      </w:rPr>
                      <m:t>(VP-3.5)</m:t>
                    </m:r>
                  </m:sup>
                </m:sSup>
              </m:oMath>
            </m:oMathPara>
          </w:p>
        </w:tc>
        <w:tc>
          <w:tcPr>
            <w:tcW w:w="1008" w:type="dxa"/>
            <w:vAlign w:val="center"/>
          </w:tcPr>
          <w:p w14:paraId="4521DD4D" w14:textId="77777777" w:rsidR="00D853F4" w:rsidRPr="00F45094" w:rsidRDefault="00D853F4" w:rsidP="00931F0C">
            <w:pPr>
              <w:widowControl w:val="0"/>
              <w:spacing w:before="120" w:after="120" w:line="240" w:lineRule="auto"/>
              <w:ind w:firstLine="0"/>
              <w:jc w:val="center"/>
              <w:rPr>
                <w:rFonts w:cs="Times"/>
                <w:sz w:val="16"/>
                <w:szCs w:val="16"/>
              </w:rPr>
            </w:pPr>
            <w:r w:rsidRPr="00F45094">
              <w:rPr>
                <w:rFonts w:cs="Times"/>
                <w:sz w:val="16"/>
                <w:szCs w:val="16"/>
              </w:rPr>
              <w:t>(4.</w:t>
            </w:r>
            <w:r>
              <w:rPr>
                <w:rFonts w:cs="Times"/>
                <w:sz w:val="16"/>
                <w:szCs w:val="16"/>
              </w:rPr>
              <w:t>5</w:t>
            </w:r>
            <w:r w:rsidRPr="00F45094">
              <w:rPr>
                <w:rFonts w:cs="Times"/>
                <w:sz w:val="16"/>
                <w:szCs w:val="16"/>
              </w:rPr>
              <w:t>)</w:t>
            </w:r>
          </w:p>
        </w:tc>
      </w:tr>
    </w:tbl>
    <w:p w14:paraId="3D25F17A" w14:textId="522285E6" w:rsidR="00D853F4" w:rsidRPr="00343813" w:rsidRDefault="00D853F4" w:rsidP="00CC1E16">
      <w:pPr>
        <w:pStyle w:val="para"/>
        <w:rPr>
          <w:lang w:eastAsia="en-US"/>
        </w:rPr>
      </w:pPr>
      <w:r w:rsidRPr="00343813">
        <w:rPr>
          <w:lang w:eastAsia="en-US"/>
        </w:rPr>
        <w:t xml:space="preserve">when VP = 3.5 km/s, and UCS ≈ 100 MPa, Q ≈ 1. As will be seen in </w:t>
      </w:r>
      <w:r w:rsidRPr="000C37CD">
        <w:rPr>
          <w:color w:val="3333FF"/>
          <w:lang w:eastAsia="en-US"/>
        </w:rPr>
        <w:t>Figure 4.11</w:t>
      </w:r>
      <w:r w:rsidRPr="00343813">
        <w:rPr>
          <w:lang w:eastAsia="en-US"/>
        </w:rPr>
        <w:t>, links between Q</w:t>
      </w:r>
      <w:r w:rsidR="00FB5015" w:rsidRPr="00FB5015">
        <w:rPr>
          <w:vertAlign w:val="subscript"/>
          <w:lang w:eastAsia="en-US"/>
        </w:rPr>
        <w:t>C</w:t>
      </w:r>
      <w:r w:rsidRPr="00343813">
        <w:rPr>
          <w:lang w:eastAsia="en-US"/>
        </w:rPr>
        <w:t xml:space="preserve"> and VP are available also with approximate correction for depth (</w:t>
      </w:r>
      <w:r w:rsidRPr="000C37CD">
        <w:rPr>
          <w:color w:val="3333FF"/>
          <w:lang w:eastAsia="en-US"/>
        </w:rPr>
        <w:t>Barton 1995, 2007</w:t>
      </w:r>
      <w:r w:rsidRPr="00343813">
        <w:rPr>
          <w:lang w:eastAsia="en-US"/>
        </w:rPr>
        <w:t>).</w:t>
      </w:r>
    </w:p>
    <w:p w14:paraId="09E9A30E" w14:textId="1CB0133E" w:rsidR="00CC1E16" w:rsidRDefault="00CC1E16" w:rsidP="00931F0C">
      <w:pPr>
        <w:pStyle w:val="figure"/>
        <w:rPr>
          <w:b/>
          <w:color w:val="FF0000"/>
          <w:lang w:eastAsia="en-US"/>
        </w:rPr>
      </w:pPr>
      <w:r>
        <w:rPr>
          <w:b/>
          <w:noProof/>
          <w:color w:val="FF0000"/>
          <w:lang w:eastAsia="en-US"/>
        </w:rPr>
        <w:lastRenderedPageBreak/>
        <w:drawing>
          <wp:inline distT="0" distB="0" distL="0" distR="0" wp14:anchorId="0641A997" wp14:editId="05170C26">
            <wp:extent cx="3600000" cy="4629646"/>
            <wp:effectExtent l="0" t="0" r="635" b="0"/>
            <wp:docPr id="11503866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0" cy="4629646"/>
                    </a:xfrm>
                    <a:prstGeom prst="rect">
                      <a:avLst/>
                    </a:prstGeom>
                    <a:noFill/>
                  </pic:spPr>
                </pic:pic>
              </a:graphicData>
            </a:graphic>
          </wp:inline>
        </w:drawing>
      </w:r>
    </w:p>
    <w:p w14:paraId="51677884" w14:textId="0FB6C870" w:rsidR="00D853F4" w:rsidRDefault="00931F0C" w:rsidP="00FB5015">
      <w:pPr>
        <w:pStyle w:val="figure"/>
        <w:spacing w:after="120"/>
        <w:rPr>
          <w:lang w:eastAsia="en-US"/>
        </w:rPr>
      </w:pPr>
      <w:r w:rsidRPr="000C37CD">
        <w:rPr>
          <w:b/>
          <w:lang w:eastAsia="en-US"/>
        </w:rPr>
        <w:t>Fig.</w:t>
      </w:r>
      <w:r w:rsidRPr="000C37CD">
        <w:rPr>
          <w:lang w:eastAsia="en-US"/>
        </w:rPr>
        <w:t xml:space="preserve"> </w:t>
      </w:r>
      <w:r w:rsidR="00D853F4" w:rsidRPr="000C37CD">
        <w:rPr>
          <w:b/>
          <w:lang w:eastAsia="en-US"/>
        </w:rPr>
        <w:t xml:space="preserve">4.8 </w:t>
      </w:r>
      <w:r w:rsidR="00D853F4" w:rsidRPr="000C37CD">
        <w:rPr>
          <w:lang w:eastAsia="en-US"/>
        </w:rPr>
        <w:t xml:space="preserve">Application </w:t>
      </w:r>
      <w:r w:rsidR="00D853F4" w:rsidRPr="004B3D68">
        <w:rPr>
          <w:lang w:eastAsia="en-US"/>
        </w:rPr>
        <w:t>of Q</w:t>
      </w:r>
      <w:r w:rsidR="00D853F4" w:rsidRPr="0054109A">
        <w:rPr>
          <w:vertAlign w:val="subscript"/>
          <w:lang w:eastAsia="en-US"/>
        </w:rPr>
        <w:t>TBM</w:t>
      </w:r>
      <w:r w:rsidR="00D853F4" w:rsidRPr="004B3D68">
        <w:rPr>
          <w:lang w:eastAsia="en-US"/>
        </w:rPr>
        <w:t xml:space="preserve"> for a mine axis tunnel in Chile. In this unusual case there were several very deep drill-core available, drilled mainly to </w:t>
      </w:r>
      <w:r w:rsidR="000C37CD" w:rsidRPr="004B3D68">
        <w:rPr>
          <w:lang w:eastAsia="en-US"/>
        </w:rPr>
        <w:t>analyse</w:t>
      </w:r>
      <w:r w:rsidR="00D853F4" w:rsidRPr="004B3D68">
        <w:rPr>
          <w:lang w:eastAsia="en-US"/>
        </w:rPr>
        <w:t xml:space="preserve"> the orebody. An early faulted zone with adverse Jn/Jr of 15/1.5 and Ja = 2 (weathered) caused a 1month delay due to excessive overbreak so ‘over-boring’ in terms of volume of cuttings and blocks (Imagine as lowest blue line). The prognosis of some 60 weeks (longest red line, final AR = 0.8m/hr) for 5km proved over-optimistic due to severe </w:t>
      </w:r>
      <w:r w:rsidR="000C37CD" w:rsidRPr="004B3D68">
        <w:rPr>
          <w:lang w:eastAsia="en-US"/>
        </w:rPr>
        <w:t>labour</w:t>
      </w:r>
      <w:r w:rsidR="00D853F4" w:rsidRPr="004B3D68">
        <w:rPr>
          <w:lang w:eastAsia="en-US"/>
        </w:rPr>
        <w:t xml:space="preserve"> laws with workers being transported several </w:t>
      </w:r>
      <w:proofErr w:type="spellStart"/>
      <w:r w:rsidR="00D853F4" w:rsidRPr="004B3D68">
        <w:rPr>
          <w:lang w:eastAsia="en-US"/>
        </w:rPr>
        <w:t>kilometers</w:t>
      </w:r>
      <w:proofErr w:type="spellEnd"/>
      <w:r w:rsidR="00D853F4" w:rsidRPr="004B3D68">
        <w:rPr>
          <w:lang w:eastAsia="en-US"/>
        </w:rPr>
        <w:t xml:space="preserve"> to a miner’s hostel each lunch ‘hour’! If the reader expands the scale, the left-hand input data screen shows four narrow faults. These give the steepest deceleration. The last ‘zone 11’ of 100m length has the assumed Q-parameters shown.</w:t>
      </w:r>
    </w:p>
    <w:p w14:paraId="256F5212" w14:textId="77777777" w:rsidR="00F268DB" w:rsidRDefault="00F268DB" w:rsidP="00310A10">
      <w:pPr>
        <w:pStyle w:val="para"/>
        <w:rPr>
          <w:lang w:eastAsia="en-US"/>
        </w:rPr>
      </w:pPr>
      <w:r w:rsidRPr="00343813">
        <w:rPr>
          <w:lang w:eastAsia="en-US"/>
        </w:rPr>
        <w:t>Weakness zones which had been identified by low velocities in seismic refraction profiles along the planned rail tunnel corridor (as of 2009) were modelled with Q</w:t>
      </w:r>
      <w:r w:rsidRPr="00576D9A">
        <w:rPr>
          <w:vertAlign w:val="subscript"/>
          <w:lang w:eastAsia="en-US"/>
        </w:rPr>
        <w:t>TBM</w:t>
      </w:r>
      <w:r w:rsidRPr="00343813">
        <w:rPr>
          <w:lang w:eastAsia="en-US"/>
        </w:rPr>
        <w:t xml:space="preserve">. An example of an input data screen is shown in </w:t>
      </w:r>
      <w:r w:rsidRPr="00392441">
        <w:rPr>
          <w:color w:val="3333FF"/>
          <w:lang w:eastAsia="en-US"/>
        </w:rPr>
        <w:t>Figure 4.12</w:t>
      </w:r>
      <w:r w:rsidRPr="00343813">
        <w:rPr>
          <w:lang w:eastAsia="en-US"/>
        </w:rPr>
        <w:t xml:space="preserve">. The appearance of one of these weakness zones is shown in </w:t>
      </w:r>
      <w:r w:rsidRPr="00392441">
        <w:rPr>
          <w:color w:val="3333FF"/>
          <w:lang w:eastAsia="en-US"/>
        </w:rPr>
        <w:t>Figure 4.13</w:t>
      </w:r>
      <w:r w:rsidRPr="00343813">
        <w:rPr>
          <w:lang w:eastAsia="en-US"/>
        </w:rPr>
        <w:t>. Blue pencils mark the soft clay core.</w:t>
      </w:r>
    </w:p>
    <w:p w14:paraId="44678571" w14:textId="77777777" w:rsidR="00310A10" w:rsidRDefault="00310A10" w:rsidP="00310A10">
      <w:pPr>
        <w:pStyle w:val="para"/>
        <w:widowControl w:val="0"/>
        <w:ind w:firstLine="238"/>
        <w:rPr>
          <w:lang w:eastAsia="en-US"/>
        </w:rPr>
      </w:pPr>
      <w:r w:rsidRPr="00343813">
        <w:rPr>
          <w:lang w:eastAsia="en-US"/>
        </w:rPr>
        <w:t xml:space="preserve">Preliminary seismic data provided by the Owner in 2009 is reproduced in </w:t>
      </w:r>
      <w:r w:rsidRPr="00392441">
        <w:rPr>
          <w:color w:val="3333FF"/>
          <w:lang w:eastAsia="en-US"/>
        </w:rPr>
        <w:t xml:space="preserve">Table </w:t>
      </w:r>
      <w:r w:rsidRPr="00392441">
        <w:rPr>
          <w:color w:val="3333FF"/>
          <w:lang w:eastAsia="en-US"/>
        </w:rPr>
        <w:lastRenderedPageBreak/>
        <w:t>4.1</w:t>
      </w:r>
      <w:r w:rsidRPr="00343813">
        <w:rPr>
          <w:lang w:eastAsia="en-US"/>
        </w:rPr>
        <w:t>. There was then no further update from the Owner. The author returned to the project in 2018, now assisting the contractor in a major claim. Seismic evidence of major lengths of high velocities was now seen (</w:t>
      </w:r>
      <w:r w:rsidRPr="00392441">
        <w:rPr>
          <w:color w:val="3333FF"/>
          <w:lang w:eastAsia="en-US"/>
        </w:rPr>
        <w:t>Table 4.2</w:t>
      </w:r>
      <w:r w:rsidRPr="00343813">
        <w:rPr>
          <w:lang w:eastAsia="en-US"/>
        </w:rPr>
        <w:t>).</w:t>
      </w:r>
      <w:r>
        <w:rPr>
          <w:lang w:eastAsia="en-US"/>
        </w:rPr>
        <w:t xml:space="preserve"> </w:t>
      </w:r>
      <w:r w:rsidRPr="00343813">
        <w:rPr>
          <w:lang w:eastAsia="en-US"/>
        </w:rPr>
        <w:t>This has a significant impact on more relevant prognosis if it had been made available in a timely manner.</w:t>
      </w:r>
    </w:p>
    <w:p w14:paraId="52771E9C" w14:textId="22773BA6" w:rsidR="00310A10" w:rsidRDefault="00310A10" w:rsidP="00FB5015">
      <w:pPr>
        <w:spacing w:after="120"/>
        <w:rPr>
          <w:lang w:eastAsia="en-US"/>
        </w:rPr>
      </w:pPr>
      <w:r w:rsidRPr="00343813">
        <w:rPr>
          <w:lang w:eastAsia="en-US"/>
        </w:rPr>
        <w:t xml:space="preserve">Updated prognoses could now be made which were confirmed by the results of tunnelling the 4 </w:t>
      </w:r>
      <w:r>
        <w:rPr>
          <w:rFonts w:cs="Times"/>
          <w:lang w:eastAsia="en-US"/>
        </w:rPr>
        <w:t>×</w:t>
      </w:r>
      <w:r w:rsidRPr="00343813">
        <w:rPr>
          <w:lang w:eastAsia="en-US"/>
        </w:rPr>
        <w:t xml:space="preserve"> 9km</w:t>
      </w:r>
      <w:r>
        <w:rPr>
          <w:lang w:eastAsia="en-US"/>
        </w:rPr>
        <w:t xml:space="preserve"> (</w:t>
      </w:r>
      <w:r w:rsidRPr="00392441">
        <w:rPr>
          <w:color w:val="3333FF"/>
          <w:lang w:eastAsia="en-US"/>
        </w:rPr>
        <w:t>Table 4.3</w:t>
      </w:r>
      <w:r w:rsidR="00B42C56">
        <w:rPr>
          <w:color w:val="3333FF"/>
          <w:lang w:eastAsia="en-US"/>
        </w:rPr>
        <w:t xml:space="preserve"> </w:t>
      </w:r>
      <w:r w:rsidR="00B42C56" w:rsidRPr="00B42C56">
        <w:rPr>
          <w:lang w:eastAsia="en-US"/>
        </w:rPr>
        <w:t>and</w:t>
      </w:r>
      <w:r w:rsidR="00B42C56">
        <w:rPr>
          <w:color w:val="3333FF"/>
          <w:lang w:eastAsia="en-US"/>
        </w:rPr>
        <w:t xml:space="preserve"> 4.4</w:t>
      </w:r>
      <w:r>
        <w:rPr>
          <w:lang w:eastAsia="en-US"/>
        </w:rPr>
        <w:t>)</w:t>
      </w:r>
      <w:r w:rsidRPr="00343813">
        <w:rPr>
          <w:lang w:eastAsia="en-US"/>
        </w:rPr>
        <w:t xml:space="preserve">. </w:t>
      </w:r>
      <w:r w:rsidRPr="00392441">
        <w:rPr>
          <w:color w:val="3333FF"/>
          <w:lang w:eastAsia="en-US"/>
        </w:rPr>
        <w:t xml:space="preserve">Figure 4.14 </w:t>
      </w:r>
      <w:r w:rsidRPr="00343813">
        <w:rPr>
          <w:lang w:eastAsia="en-US"/>
        </w:rPr>
        <w:t>is one example. There was now a focus on longer sections of high velocity, high Q, and higher Qc due to the challenging hard rock UCS.</w:t>
      </w:r>
    </w:p>
    <w:p w14:paraId="5FEF16E1" w14:textId="12C6EBF1" w:rsidR="00F268DB" w:rsidRPr="00F268DB" w:rsidRDefault="00F268DB" w:rsidP="00F268DB">
      <w:pPr>
        <w:ind w:firstLine="0"/>
        <w:rPr>
          <w:lang w:eastAsia="en-US"/>
        </w:rPr>
      </w:pPr>
      <w:r>
        <w:rPr>
          <w:noProof/>
          <w:lang w:eastAsia="en-US"/>
        </w:rPr>
        <w:drawing>
          <wp:inline distT="0" distB="0" distL="0" distR="0" wp14:anchorId="1C537E04" wp14:editId="7091D0B1">
            <wp:extent cx="4140000" cy="2858003"/>
            <wp:effectExtent l="0" t="0" r="0" b="0"/>
            <wp:docPr id="4639930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40000" cy="2858003"/>
                    </a:xfrm>
                    <a:prstGeom prst="rect">
                      <a:avLst/>
                    </a:prstGeom>
                    <a:noFill/>
                  </pic:spPr>
                </pic:pic>
              </a:graphicData>
            </a:graphic>
          </wp:inline>
        </w:drawing>
      </w:r>
    </w:p>
    <w:p w14:paraId="4279E9DE" w14:textId="2637E7B1" w:rsidR="00D853F4" w:rsidRDefault="00F268DB" w:rsidP="00FB5015">
      <w:pPr>
        <w:pStyle w:val="figure"/>
        <w:spacing w:after="120"/>
        <w:rPr>
          <w:lang w:eastAsia="en-US"/>
        </w:rPr>
      </w:pPr>
      <w:r>
        <w:rPr>
          <w:b/>
          <w:lang w:eastAsia="en-US"/>
        </w:rPr>
        <w:t>Fig.</w:t>
      </w:r>
      <w:r w:rsidRPr="00F268DB">
        <w:rPr>
          <w:lang w:eastAsia="en-US"/>
        </w:rPr>
        <w:t xml:space="preserve"> </w:t>
      </w:r>
      <w:r w:rsidR="00D853F4">
        <w:rPr>
          <w:b/>
          <w:lang w:eastAsia="en-US"/>
        </w:rPr>
        <w:t xml:space="preserve">4.9 </w:t>
      </w:r>
      <w:r w:rsidR="00D853F4" w:rsidRPr="00E41048">
        <w:rPr>
          <w:lang w:eastAsia="en-US"/>
        </w:rPr>
        <w:t xml:space="preserve">Four of more than 300 examples of surface exposures/cuttings/quarries with locations generally within 1km of the future </w:t>
      </w:r>
      <w:proofErr w:type="spellStart"/>
      <w:r w:rsidR="00D853F4" w:rsidRPr="00E41048">
        <w:rPr>
          <w:lang w:eastAsia="en-US"/>
        </w:rPr>
        <w:t>Follobanen</w:t>
      </w:r>
      <w:proofErr w:type="spellEnd"/>
      <w:r w:rsidR="00D853F4" w:rsidRPr="00E41048">
        <w:rPr>
          <w:lang w:eastAsia="en-US"/>
        </w:rPr>
        <w:t xml:space="preserve"> rail tunnels. Hard, pre-Cambrian tonalitic gneisses, granites, pegmatites and amphibolites, with UCS from 150 to 300MPa.</w:t>
      </w:r>
    </w:p>
    <w:p w14:paraId="39F886FC" w14:textId="7C72DF05" w:rsidR="00CA0C5B" w:rsidRDefault="00CA0C5B" w:rsidP="00CA0C5B">
      <w:pPr>
        <w:pStyle w:val="table"/>
        <w:rPr>
          <w:rFonts w:eastAsiaTheme="minorHAnsi"/>
          <w:lang w:eastAsia="en-US"/>
        </w:rPr>
      </w:pPr>
      <w:r w:rsidRPr="0058497B">
        <w:rPr>
          <w:rFonts w:eastAsiaTheme="minorHAnsi"/>
          <w:b/>
          <w:bCs/>
          <w:lang w:eastAsia="en-US"/>
        </w:rPr>
        <w:t>Table</w:t>
      </w:r>
      <w:r w:rsidRPr="00F268DB">
        <w:rPr>
          <w:rFonts w:eastAsiaTheme="minorHAnsi"/>
          <w:bCs/>
          <w:lang w:eastAsia="en-US"/>
        </w:rPr>
        <w:t xml:space="preserve"> </w:t>
      </w:r>
      <w:r>
        <w:rPr>
          <w:rFonts w:eastAsiaTheme="minorHAnsi"/>
          <w:b/>
          <w:bCs/>
          <w:lang w:eastAsia="en-US"/>
        </w:rPr>
        <w:t xml:space="preserve">4.1  </w:t>
      </w:r>
      <w:r w:rsidRPr="0058497B">
        <w:rPr>
          <w:rFonts w:eastAsiaTheme="minorHAnsi"/>
          <w:b/>
          <w:bCs/>
          <w:lang w:eastAsia="en-US"/>
        </w:rPr>
        <w:t xml:space="preserve"> </w:t>
      </w:r>
      <w:r w:rsidRPr="0058497B">
        <w:rPr>
          <w:rFonts w:eastAsiaTheme="minorHAnsi"/>
          <w:lang w:eastAsia="en-US"/>
        </w:rPr>
        <w:t>Preliminary seismic refraction measurements focused on low Q-value-and-low-velocity weakness zones where potential delays were assumed. Data available in 2009.</w:t>
      </w:r>
    </w:p>
    <w:tbl>
      <w:tblPr>
        <w:tblStyle w:val="Tabellrutenett"/>
        <w:tblW w:w="0" w:type="auto"/>
        <w:jc w:val="center"/>
        <w:tblCellMar>
          <w:top w:w="28" w:type="dxa"/>
          <w:left w:w="28" w:type="dxa"/>
          <w:bottom w:w="28" w:type="dxa"/>
          <w:right w:w="28" w:type="dxa"/>
        </w:tblCellMar>
        <w:tblLook w:val="04A0" w:firstRow="1" w:lastRow="0" w:firstColumn="1" w:lastColumn="0" w:noHBand="0" w:noVBand="1"/>
      </w:tblPr>
      <w:tblGrid>
        <w:gridCol w:w="1108"/>
        <w:gridCol w:w="615"/>
        <w:gridCol w:w="615"/>
        <w:gridCol w:w="612"/>
        <w:gridCol w:w="612"/>
        <w:gridCol w:w="612"/>
        <w:gridCol w:w="612"/>
        <w:gridCol w:w="612"/>
        <w:gridCol w:w="612"/>
        <w:gridCol w:w="613"/>
      </w:tblGrid>
      <w:tr w:rsidR="00CA0C5B" w14:paraId="5F2FCDFE" w14:textId="77777777" w:rsidTr="008471F7">
        <w:trPr>
          <w:jc w:val="center"/>
        </w:trPr>
        <w:tc>
          <w:tcPr>
            <w:tcW w:w="1131" w:type="dxa"/>
          </w:tcPr>
          <w:p w14:paraId="0E5F31B0" w14:textId="35FF7ED0"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Approx Q-</w:t>
            </w:r>
            <w:r w:rsidR="000C37CD" w:rsidRPr="00683D17">
              <w:rPr>
                <w:rFonts w:eastAsiaTheme="minorHAnsi"/>
                <w:sz w:val="14"/>
                <w:szCs w:val="14"/>
                <w:lang w:eastAsia="en-US"/>
              </w:rPr>
              <w:t xml:space="preserve">value </w:t>
            </w:r>
            <w:r w:rsidR="000C37CD">
              <w:rPr>
                <w:rFonts w:eastAsiaTheme="minorHAnsi"/>
                <w:sz w:val="14"/>
                <w:szCs w:val="14"/>
                <w:lang w:eastAsia="en-US"/>
              </w:rPr>
              <w:t>in</w:t>
            </w:r>
            <w:r w:rsidRPr="00683D17">
              <w:rPr>
                <w:rFonts w:eastAsiaTheme="minorHAnsi"/>
                <w:sz w:val="14"/>
                <w:szCs w:val="14"/>
                <w:lang w:eastAsia="en-US"/>
              </w:rPr>
              <w:t xml:space="preserve"> 25m depth</w:t>
            </w:r>
          </w:p>
        </w:tc>
        <w:tc>
          <w:tcPr>
            <w:tcW w:w="624" w:type="dxa"/>
          </w:tcPr>
          <w:p w14:paraId="7501F2F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0.01-0.03</w:t>
            </w:r>
          </w:p>
        </w:tc>
        <w:tc>
          <w:tcPr>
            <w:tcW w:w="624" w:type="dxa"/>
          </w:tcPr>
          <w:p w14:paraId="66D3F41B"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0.03-0.1</w:t>
            </w:r>
          </w:p>
        </w:tc>
        <w:tc>
          <w:tcPr>
            <w:tcW w:w="624" w:type="dxa"/>
          </w:tcPr>
          <w:p w14:paraId="6C489722"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0.1-0.3</w:t>
            </w:r>
          </w:p>
        </w:tc>
        <w:tc>
          <w:tcPr>
            <w:tcW w:w="624" w:type="dxa"/>
          </w:tcPr>
          <w:p w14:paraId="37DADFB3"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0.3-1.0</w:t>
            </w:r>
          </w:p>
        </w:tc>
        <w:tc>
          <w:tcPr>
            <w:tcW w:w="624" w:type="dxa"/>
          </w:tcPr>
          <w:p w14:paraId="62C4A2AD"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1.0-3.2</w:t>
            </w:r>
          </w:p>
        </w:tc>
        <w:tc>
          <w:tcPr>
            <w:tcW w:w="624" w:type="dxa"/>
          </w:tcPr>
          <w:p w14:paraId="2CA1C015"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3.2-10</w:t>
            </w:r>
          </w:p>
        </w:tc>
        <w:tc>
          <w:tcPr>
            <w:tcW w:w="624" w:type="dxa"/>
          </w:tcPr>
          <w:p w14:paraId="5452BB6C"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10-32</w:t>
            </w:r>
          </w:p>
        </w:tc>
        <w:tc>
          <w:tcPr>
            <w:tcW w:w="624" w:type="dxa"/>
          </w:tcPr>
          <w:p w14:paraId="04ECF741"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32-100</w:t>
            </w:r>
          </w:p>
        </w:tc>
        <w:tc>
          <w:tcPr>
            <w:tcW w:w="624" w:type="dxa"/>
          </w:tcPr>
          <w:p w14:paraId="11D6240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100-320</w:t>
            </w:r>
          </w:p>
        </w:tc>
      </w:tr>
      <w:tr w:rsidR="00CA0C5B" w14:paraId="77457B3B" w14:textId="77777777" w:rsidTr="008471F7">
        <w:trPr>
          <w:trHeight w:val="175"/>
          <w:jc w:val="center"/>
        </w:trPr>
        <w:tc>
          <w:tcPr>
            <w:tcW w:w="1131" w:type="dxa"/>
          </w:tcPr>
          <w:p w14:paraId="47FE79B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proofErr w:type="spellStart"/>
            <w:r w:rsidRPr="00683D17">
              <w:rPr>
                <w:rFonts w:eastAsiaTheme="minorHAnsi"/>
                <w:sz w:val="14"/>
                <w:szCs w:val="14"/>
                <w:lang w:eastAsia="en-US"/>
              </w:rPr>
              <w:t>Vp</w:t>
            </w:r>
            <w:proofErr w:type="spellEnd"/>
            <w:r w:rsidRPr="00683D17">
              <w:rPr>
                <w:rFonts w:eastAsiaTheme="minorHAnsi"/>
                <w:sz w:val="14"/>
                <w:szCs w:val="14"/>
                <w:lang w:eastAsia="en-US"/>
              </w:rPr>
              <w:t xml:space="preserve"> (km/s)</w:t>
            </w:r>
          </w:p>
        </w:tc>
        <w:tc>
          <w:tcPr>
            <w:tcW w:w="624" w:type="dxa"/>
          </w:tcPr>
          <w:p w14:paraId="08913A27"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1.5-2.0</w:t>
            </w:r>
          </w:p>
        </w:tc>
        <w:tc>
          <w:tcPr>
            <w:tcW w:w="624" w:type="dxa"/>
          </w:tcPr>
          <w:p w14:paraId="4670B2A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2.0-2.5</w:t>
            </w:r>
          </w:p>
        </w:tc>
        <w:tc>
          <w:tcPr>
            <w:tcW w:w="624" w:type="dxa"/>
          </w:tcPr>
          <w:p w14:paraId="6C817066"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2.5-3.0</w:t>
            </w:r>
          </w:p>
        </w:tc>
        <w:tc>
          <w:tcPr>
            <w:tcW w:w="624" w:type="dxa"/>
          </w:tcPr>
          <w:p w14:paraId="3CC1F5D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3.0-3.5</w:t>
            </w:r>
          </w:p>
        </w:tc>
        <w:tc>
          <w:tcPr>
            <w:tcW w:w="624" w:type="dxa"/>
          </w:tcPr>
          <w:p w14:paraId="77FFF0AB"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3.5-4.0</w:t>
            </w:r>
          </w:p>
        </w:tc>
        <w:tc>
          <w:tcPr>
            <w:tcW w:w="624" w:type="dxa"/>
          </w:tcPr>
          <w:p w14:paraId="30C0D498"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4.0-4.5</w:t>
            </w:r>
          </w:p>
        </w:tc>
        <w:tc>
          <w:tcPr>
            <w:tcW w:w="624" w:type="dxa"/>
          </w:tcPr>
          <w:p w14:paraId="70A8AA73"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4.5-5.0</w:t>
            </w:r>
          </w:p>
        </w:tc>
        <w:tc>
          <w:tcPr>
            <w:tcW w:w="624" w:type="dxa"/>
          </w:tcPr>
          <w:p w14:paraId="119FF8D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5.0-5.5</w:t>
            </w:r>
          </w:p>
        </w:tc>
        <w:tc>
          <w:tcPr>
            <w:tcW w:w="624" w:type="dxa"/>
          </w:tcPr>
          <w:p w14:paraId="411900E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5.5-6.0</w:t>
            </w:r>
          </w:p>
        </w:tc>
      </w:tr>
      <w:tr w:rsidR="00CA0C5B" w14:paraId="7E069FB4" w14:textId="77777777" w:rsidTr="008471F7">
        <w:trPr>
          <w:trHeight w:val="362"/>
          <w:jc w:val="center"/>
        </w:trPr>
        <w:tc>
          <w:tcPr>
            <w:tcW w:w="1131" w:type="dxa"/>
          </w:tcPr>
          <w:p w14:paraId="3F957F4B"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No. of measurements in range</w:t>
            </w:r>
          </w:p>
        </w:tc>
        <w:tc>
          <w:tcPr>
            <w:tcW w:w="624" w:type="dxa"/>
          </w:tcPr>
          <w:p w14:paraId="654139A2" w14:textId="77777777" w:rsidR="00CA0C5B" w:rsidRPr="00064318" w:rsidRDefault="00CA0C5B" w:rsidP="008471F7">
            <w:pPr>
              <w:keepNext/>
              <w:keepLines/>
              <w:widowControl w:val="0"/>
              <w:spacing w:line="240" w:lineRule="auto"/>
              <w:ind w:firstLine="0"/>
              <w:jc w:val="left"/>
              <w:rPr>
                <w:rFonts w:eastAsiaTheme="minorHAnsi"/>
                <w:sz w:val="10"/>
                <w:szCs w:val="10"/>
                <w:lang w:eastAsia="en-US"/>
              </w:rPr>
            </w:pPr>
            <w:r w:rsidRPr="00064318">
              <w:rPr>
                <w:rFonts w:eastAsiaTheme="minorHAnsi"/>
                <w:sz w:val="10"/>
                <w:szCs w:val="10"/>
                <w:lang w:eastAsia="en-US"/>
              </w:rPr>
              <w:t>I</w:t>
            </w:r>
          </w:p>
          <w:p w14:paraId="124CF071"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w:t>
            </w:r>
          </w:p>
        </w:tc>
        <w:tc>
          <w:tcPr>
            <w:tcW w:w="624" w:type="dxa"/>
          </w:tcPr>
          <w:p w14:paraId="2CB0EACE" w14:textId="77777777" w:rsidR="00CA0C5B" w:rsidRPr="00064318" w:rsidRDefault="00CA0C5B" w:rsidP="008471F7">
            <w:pPr>
              <w:keepNext/>
              <w:keepLines/>
              <w:widowControl w:val="0"/>
              <w:spacing w:line="240" w:lineRule="auto"/>
              <w:ind w:firstLine="0"/>
              <w:jc w:val="left"/>
              <w:rPr>
                <w:rFonts w:eastAsiaTheme="minorHAnsi"/>
                <w:sz w:val="10"/>
                <w:szCs w:val="10"/>
                <w:lang w:eastAsia="en-US"/>
              </w:rPr>
            </w:pPr>
            <w:r w:rsidRPr="00064318">
              <w:rPr>
                <w:rFonts w:eastAsiaTheme="minorHAnsi"/>
                <w:sz w:val="10"/>
                <w:szCs w:val="10"/>
                <w:lang w:eastAsia="en-US"/>
              </w:rPr>
              <w:t>III</w:t>
            </w:r>
          </w:p>
          <w:p w14:paraId="1A2CACD1"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w:t>
            </w:r>
          </w:p>
        </w:tc>
        <w:tc>
          <w:tcPr>
            <w:tcW w:w="624" w:type="dxa"/>
          </w:tcPr>
          <w:p w14:paraId="3EEE8872"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r w:rsidRPr="00683D17">
              <w:rPr>
                <w:rFonts w:eastAsiaTheme="minorHAnsi"/>
                <w:sz w:val="14"/>
                <w:szCs w:val="14"/>
                <w:lang w:eastAsia="en-US"/>
              </w:rPr>
              <w:t xml:space="preserve"> </w:t>
            </w:r>
            <w:r w:rsidRPr="00064318">
              <w:rPr>
                <w:rFonts w:eastAsiaTheme="minorHAnsi"/>
                <w:sz w:val="10"/>
                <w:szCs w:val="10"/>
                <w:lang w:eastAsia="en-US"/>
              </w:rPr>
              <w:t>IIII</w:t>
            </w:r>
          </w:p>
          <w:p w14:paraId="5FF551E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(9)</w:t>
            </w:r>
          </w:p>
        </w:tc>
        <w:tc>
          <w:tcPr>
            <w:tcW w:w="624" w:type="dxa"/>
          </w:tcPr>
          <w:p w14:paraId="61551377"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p>
          <w:p w14:paraId="17D8ADAD"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(5)</w:t>
            </w:r>
          </w:p>
        </w:tc>
        <w:tc>
          <w:tcPr>
            <w:tcW w:w="624" w:type="dxa"/>
          </w:tcPr>
          <w:p w14:paraId="6E8B7979"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r w:rsidRPr="00064318">
              <w:rPr>
                <w:rFonts w:eastAsiaTheme="minorHAnsi"/>
                <w:sz w:val="10"/>
                <w:szCs w:val="10"/>
                <w:lang w:eastAsia="en-US"/>
              </w:rPr>
              <w:t>IIII</w:t>
            </w:r>
          </w:p>
          <w:p w14:paraId="77BFF69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(14)</w:t>
            </w:r>
          </w:p>
        </w:tc>
        <w:tc>
          <w:tcPr>
            <w:tcW w:w="624" w:type="dxa"/>
          </w:tcPr>
          <w:p w14:paraId="1A62E9D3"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r w:rsidRPr="00064318">
              <w:rPr>
                <w:rFonts w:eastAsiaTheme="minorHAnsi"/>
                <w:sz w:val="10"/>
                <w:szCs w:val="10"/>
                <w:lang w:eastAsia="en-US"/>
              </w:rPr>
              <w:t>II</w:t>
            </w:r>
          </w:p>
          <w:p w14:paraId="5FB112B3"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(17)</w:t>
            </w:r>
          </w:p>
        </w:tc>
        <w:tc>
          <w:tcPr>
            <w:tcW w:w="624" w:type="dxa"/>
          </w:tcPr>
          <w:p w14:paraId="27274F12"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r w:rsidRPr="00064318">
              <w:rPr>
                <w:rFonts w:eastAsiaTheme="minorHAnsi"/>
                <w:sz w:val="10"/>
                <w:szCs w:val="10"/>
                <w:lang w:eastAsia="en-US"/>
              </w:rPr>
              <w:t>IIII</w:t>
            </w:r>
          </w:p>
          <w:p w14:paraId="2A112A8D"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(14)</w:t>
            </w:r>
          </w:p>
        </w:tc>
        <w:tc>
          <w:tcPr>
            <w:tcW w:w="624" w:type="dxa"/>
          </w:tcPr>
          <w:p w14:paraId="6F9A21DC"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r w:rsidRPr="00683D17">
              <w:rPr>
                <w:rFonts w:eastAsiaTheme="minorHAnsi"/>
                <w:sz w:val="14"/>
                <w:szCs w:val="14"/>
                <w:lang w:eastAsia="en-US"/>
              </w:rPr>
              <w:t xml:space="preserve"> </w:t>
            </w:r>
            <w:proofErr w:type="spellStart"/>
            <w:r w:rsidRPr="00064318">
              <w:rPr>
                <w:rFonts w:eastAsiaTheme="minorHAnsi"/>
                <w:sz w:val="10"/>
                <w:szCs w:val="10"/>
                <w:lang w:eastAsia="en-US"/>
              </w:rPr>
              <w:t>IIIII</w:t>
            </w:r>
            <w:proofErr w:type="spellEnd"/>
          </w:p>
          <w:p w14:paraId="0711EF6F"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(25)</w:t>
            </w:r>
          </w:p>
        </w:tc>
        <w:tc>
          <w:tcPr>
            <w:tcW w:w="624" w:type="dxa"/>
          </w:tcPr>
          <w:p w14:paraId="561B2833"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064318">
              <w:rPr>
                <w:rFonts w:eastAsiaTheme="minorHAnsi"/>
                <w:sz w:val="10"/>
                <w:szCs w:val="10"/>
                <w:lang w:eastAsia="en-US"/>
              </w:rPr>
              <w:t>IIIII</w:t>
            </w:r>
          </w:p>
          <w:p w14:paraId="6AE2132D"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(5)</w:t>
            </w:r>
          </w:p>
        </w:tc>
      </w:tr>
      <w:tr w:rsidR="00CA0C5B" w14:paraId="3F65ECBE" w14:textId="77777777" w:rsidTr="008471F7">
        <w:trPr>
          <w:jc w:val="center"/>
        </w:trPr>
        <w:tc>
          <w:tcPr>
            <w:tcW w:w="1131" w:type="dxa"/>
          </w:tcPr>
          <w:p w14:paraId="5F29AE0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 xml:space="preserve">Thickness of weakness zones </w:t>
            </w:r>
            <w:r w:rsidRPr="00683D17">
              <w:rPr>
                <w:rFonts w:eastAsiaTheme="minorHAnsi" w:cs="Times"/>
                <w:sz w:val="14"/>
                <w:szCs w:val="14"/>
                <w:lang w:eastAsia="en-US"/>
              </w:rPr>
              <w:t>≈ (m)</w:t>
            </w:r>
          </w:p>
        </w:tc>
        <w:tc>
          <w:tcPr>
            <w:tcW w:w="624" w:type="dxa"/>
          </w:tcPr>
          <w:p w14:paraId="5D073E0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15</w:t>
            </w:r>
          </w:p>
          <w:p w14:paraId="79E4794C"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22</w:t>
            </w:r>
          </w:p>
        </w:tc>
        <w:tc>
          <w:tcPr>
            <w:tcW w:w="624" w:type="dxa"/>
          </w:tcPr>
          <w:p w14:paraId="4D0E4D1F"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13 20</w:t>
            </w:r>
          </w:p>
          <w:p w14:paraId="38B1897C"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31 30</w:t>
            </w:r>
          </w:p>
          <w:p w14:paraId="0DF4311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8</w:t>
            </w:r>
          </w:p>
        </w:tc>
        <w:tc>
          <w:tcPr>
            <w:tcW w:w="624" w:type="dxa"/>
          </w:tcPr>
          <w:p w14:paraId="6C0D01EB"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8 35</w:t>
            </w:r>
          </w:p>
          <w:p w14:paraId="4A0F9326"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6 10 11</w:t>
            </w:r>
          </w:p>
          <w:p w14:paraId="528CFF88"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9 17 40</w:t>
            </w:r>
          </w:p>
        </w:tc>
        <w:tc>
          <w:tcPr>
            <w:tcW w:w="624" w:type="dxa"/>
          </w:tcPr>
          <w:p w14:paraId="0633DF6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16</w:t>
            </w:r>
          </w:p>
          <w:p w14:paraId="0F0D069F"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40</w:t>
            </w:r>
          </w:p>
          <w:p w14:paraId="01C3C3B4"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15</w:t>
            </w:r>
          </w:p>
          <w:p w14:paraId="4E377DDF"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8</w:t>
            </w:r>
          </w:p>
        </w:tc>
        <w:tc>
          <w:tcPr>
            <w:tcW w:w="624" w:type="dxa"/>
          </w:tcPr>
          <w:p w14:paraId="41E4B7AB"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8 15</w:t>
            </w:r>
          </w:p>
        </w:tc>
        <w:tc>
          <w:tcPr>
            <w:tcW w:w="624" w:type="dxa"/>
          </w:tcPr>
          <w:p w14:paraId="7E66FBED"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p>
        </w:tc>
        <w:tc>
          <w:tcPr>
            <w:tcW w:w="624" w:type="dxa"/>
          </w:tcPr>
          <w:p w14:paraId="4FDBA703"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p>
        </w:tc>
        <w:tc>
          <w:tcPr>
            <w:tcW w:w="624" w:type="dxa"/>
          </w:tcPr>
          <w:p w14:paraId="38A2F7E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p>
        </w:tc>
        <w:tc>
          <w:tcPr>
            <w:tcW w:w="624" w:type="dxa"/>
          </w:tcPr>
          <w:p w14:paraId="5F0E3722"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p>
        </w:tc>
      </w:tr>
      <w:tr w:rsidR="00CA0C5B" w14:paraId="236E35A9" w14:textId="77777777" w:rsidTr="008471F7">
        <w:trPr>
          <w:jc w:val="center"/>
        </w:trPr>
        <w:tc>
          <w:tcPr>
            <w:tcW w:w="1131" w:type="dxa"/>
          </w:tcPr>
          <w:p w14:paraId="44380340"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 xml:space="preserve">Sum of thicknesses </w:t>
            </w:r>
            <w:r w:rsidRPr="00683D17">
              <w:rPr>
                <w:rFonts w:eastAsiaTheme="minorHAnsi" w:cs="Times"/>
                <w:sz w:val="14"/>
                <w:szCs w:val="14"/>
                <w:lang w:eastAsia="en-US"/>
              </w:rPr>
              <w:t>≈ (m)</w:t>
            </w:r>
          </w:p>
        </w:tc>
        <w:tc>
          <w:tcPr>
            <w:tcW w:w="624" w:type="dxa"/>
          </w:tcPr>
          <w:p w14:paraId="33E17A01"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37</w:t>
            </w:r>
          </w:p>
        </w:tc>
        <w:tc>
          <w:tcPr>
            <w:tcW w:w="624" w:type="dxa"/>
          </w:tcPr>
          <w:p w14:paraId="6C124457"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102</w:t>
            </w:r>
          </w:p>
        </w:tc>
        <w:tc>
          <w:tcPr>
            <w:tcW w:w="624" w:type="dxa"/>
          </w:tcPr>
          <w:p w14:paraId="13D49E7E"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136</w:t>
            </w:r>
          </w:p>
        </w:tc>
        <w:tc>
          <w:tcPr>
            <w:tcW w:w="624" w:type="dxa"/>
          </w:tcPr>
          <w:p w14:paraId="5ED0F601"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79</w:t>
            </w:r>
          </w:p>
        </w:tc>
        <w:tc>
          <w:tcPr>
            <w:tcW w:w="624" w:type="dxa"/>
          </w:tcPr>
          <w:p w14:paraId="117A60FA"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23</w:t>
            </w:r>
          </w:p>
        </w:tc>
        <w:tc>
          <w:tcPr>
            <w:tcW w:w="2496" w:type="dxa"/>
            <w:gridSpan w:val="4"/>
          </w:tcPr>
          <w:p w14:paraId="1EE71DC8" w14:textId="77777777" w:rsidR="00CA0C5B" w:rsidRPr="00683D17" w:rsidRDefault="00CA0C5B" w:rsidP="008471F7">
            <w:pPr>
              <w:keepNext/>
              <w:keepLines/>
              <w:widowControl w:val="0"/>
              <w:spacing w:line="240" w:lineRule="auto"/>
              <w:ind w:firstLine="0"/>
              <w:jc w:val="left"/>
              <w:rPr>
                <w:rFonts w:eastAsiaTheme="minorHAnsi"/>
                <w:sz w:val="14"/>
                <w:szCs w:val="14"/>
                <w:lang w:eastAsia="en-US"/>
              </w:rPr>
            </w:pPr>
            <w:r w:rsidRPr="00683D17">
              <w:rPr>
                <w:rFonts w:eastAsiaTheme="minorHAnsi" w:cs="Times"/>
                <w:sz w:val="14"/>
                <w:szCs w:val="14"/>
                <w:lang w:eastAsia="en-US"/>
              </w:rPr>
              <w:t>Ʃ</w:t>
            </w:r>
            <w:r w:rsidRPr="00683D17">
              <w:rPr>
                <w:rFonts w:eastAsiaTheme="minorHAnsi"/>
                <w:sz w:val="14"/>
                <w:szCs w:val="14"/>
                <w:lang w:eastAsia="en-US"/>
              </w:rPr>
              <w:t>=377 m recorded with various seismic profile directions, typically NNE and WSW in ‘focused’ lows</w:t>
            </w:r>
          </w:p>
        </w:tc>
      </w:tr>
    </w:tbl>
    <w:p w14:paraId="01EC7F9E" w14:textId="77777777" w:rsidR="00CA0C5B" w:rsidRPr="00343813" w:rsidRDefault="00CA0C5B" w:rsidP="00F268DB">
      <w:pPr>
        <w:rPr>
          <w:lang w:eastAsia="en-US"/>
        </w:rPr>
      </w:pPr>
    </w:p>
    <w:p w14:paraId="5A0DCAAE" w14:textId="77777777" w:rsidR="00D853F4" w:rsidRDefault="00D853F4" w:rsidP="00F268DB">
      <w:pPr>
        <w:ind w:firstLine="0"/>
        <w:jc w:val="left"/>
        <w:rPr>
          <w:lang w:eastAsia="en-US"/>
        </w:rPr>
      </w:pPr>
      <w:r w:rsidRPr="00A94357">
        <w:rPr>
          <w:noProof/>
          <w:sz w:val="24"/>
          <w:szCs w:val="24"/>
        </w:rPr>
        <w:lastRenderedPageBreak/>
        <w:drawing>
          <wp:inline distT="0" distB="0" distL="0" distR="0" wp14:anchorId="3688A538" wp14:editId="56D340C5">
            <wp:extent cx="3528000" cy="6281300"/>
            <wp:effectExtent l="19050" t="19050" r="15875" b="24765"/>
            <wp:docPr id="1129283861" name="Picture 3">
              <a:extLst xmlns:a="http://schemas.openxmlformats.org/drawingml/2006/main">
                <a:ext uri="{FF2B5EF4-FFF2-40B4-BE49-F238E27FC236}">
                  <a16:creationId xmlns:a16="http://schemas.microsoft.com/office/drawing/2014/main" id="{9CADD4A8-C7C0-2A29-7795-FC15665396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1" name="Picture 3">
                      <a:extLst>
                        <a:ext uri="{FF2B5EF4-FFF2-40B4-BE49-F238E27FC236}">
                          <a16:creationId xmlns:a16="http://schemas.microsoft.com/office/drawing/2014/main" id="{9CADD4A8-C7C0-2A29-7795-FC1566539650}"/>
                        </a:ext>
                      </a:extLst>
                    </pic:cNvPr>
                    <pic:cNvPicPr>
                      <a:picLocks noChangeAspect="1" noChangeArrowheads="1"/>
                    </pic:cNvPicPr>
                  </pic:nvPicPr>
                  <pic:blipFill rotWithShape="1">
                    <a:blip r:embed="rId17">
                      <a:extLst>
                        <a:ext uri="{28A0092B-C50C-407E-A947-70E740481C1C}">
                          <a14:useLocalDpi xmlns:a14="http://schemas.microsoft.com/office/drawing/2010/main" val="0"/>
                        </a:ext>
                      </a:extLst>
                    </a:blip>
                    <a:srcRect l="-1" r="667" b="1580"/>
                    <a:stretch/>
                  </pic:blipFill>
                  <pic:spPr bwMode="auto">
                    <a:xfrm>
                      <a:off x="0" y="0"/>
                      <a:ext cx="3528000" cy="6281300"/>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E2557AA" w14:textId="5C87A821" w:rsidR="00D853F4" w:rsidRDefault="00F268DB" w:rsidP="00F268DB">
      <w:pPr>
        <w:pStyle w:val="figure"/>
        <w:rPr>
          <w:lang w:eastAsia="en-US"/>
        </w:rPr>
      </w:pPr>
      <w:r>
        <w:rPr>
          <w:b/>
          <w:lang w:eastAsia="en-US"/>
        </w:rPr>
        <w:t>Fig.</w:t>
      </w:r>
      <w:r w:rsidRPr="00F268DB">
        <w:rPr>
          <w:lang w:eastAsia="en-US"/>
        </w:rPr>
        <w:t xml:space="preserve"> </w:t>
      </w:r>
      <w:r w:rsidR="00D853F4">
        <w:rPr>
          <w:b/>
          <w:lang w:eastAsia="en-US"/>
        </w:rPr>
        <w:t xml:space="preserve">4.10 </w:t>
      </w:r>
      <w:r w:rsidR="00D853F4" w:rsidRPr="0058497B">
        <w:rPr>
          <w:lang w:eastAsia="en-US"/>
        </w:rPr>
        <w:t>Q-histogram logging of more than 300 rock-cuttings and rock exposures in the general area of the North and South tunnels, but often as much as 1</w:t>
      </w:r>
      <w:r w:rsidR="00B42C56">
        <w:rPr>
          <w:lang w:eastAsia="en-US"/>
        </w:rPr>
        <w:t xml:space="preserve"> </w:t>
      </w:r>
      <w:r w:rsidR="00D853F4" w:rsidRPr="0058497B">
        <w:rPr>
          <w:lang w:eastAsia="en-US"/>
        </w:rPr>
        <w:t>km distance in the case of the southern tunnels due to a lack of rock exposures caused by a diverging motorway</w:t>
      </w:r>
    </w:p>
    <w:p w14:paraId="59A10885" w14:textId="77777777" w:rsidR="00D853F4" w:rsidRDefault="00D853F4" w:rsidP="00F268DB">
      <w:pPr>
        <w:ind w:firstLine="0"/>
        <w:jc w:val="left"/>
        <w:rPr>
          <w:lang w:eastAsia="en-US"/>
        </w:rPr>
      </w:pPr>
      <w:r w:rsidRPr="00A94357">
        <w:rPr>
          <w:noProof/>
          <w:sz w:val="24"/>
          <w:szCs w:val="24"/>
        </w:rPr>
        <w:lastRenderedPageBreak/>
        <w:drawing>
          <wp:inline distT="0" distB="0" distL="0" distR="0" wp14:anchorId="685EC121" wp14:editId="36BCD96D">
            <wp:extent cx="3528000" cy="6273198"/>
            <wp:effectExtent l="19050" t="19050" r="15875" b="13335"/>
            <wp:docPr id="15099452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7"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589" b="1874"/>
                    <a:stretch>
                      <a:fillRect/>
                    </a:stretch>
                  </pic:blipFill>
                  <pic:spPr bwMode="auto">
                    <a:xfrm>
                      <a:off x="0" y="0"/>
                      <a:ext cx="3528000" cy="6273198"/>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1D0C883" w14:textId="24A19E40" w:rsidR="00D853F4" w:rsidRPr="0058497B" w:rsidRDefault="00F268DB" w:rsidP="00F268DB">
      <w:pPr>
        <w:pStyle w:val="figure"/>
        <w:rPr>
          <w:bCs/>
          <w:lang w:eastAsia="en-US"/>
        </w:rPr>
      </w:pPr>
      <w:r w:rsidRPr="00F268DB">
        <w:rPr>
          <w:b/>
          <w:lang w:eastAsia="en-US"/>
        </w:rPr>
        <w:t>Fi</w:t>
      </w:r>
      <w:r w:rsidRPr="00F268DB">
        <w:rPr>
          <w:lang w:eastAsia="en-US"/>
        </w:rPr>
        <w:t>g</w:t>
      </w:r>
      <w:r w:rsidRPr="00F268DB">
        <w:rPr>
          <w:b/>
          <w:lang w:eastAsia="en-US"/>
        </w:rPr>
        <w:t xml:space="preserve">. </w:t>
      </w:r>
      <w:r w:rsidR="00D853F4" w:rsidRPr="00F268DB">
        <w:rPr>
          <w:b/>
          <w:lang w:eastAsia="en-US"/>
        </w:rPr>
        <w:t>4.10</w:t>
      </w:r>
      <w:r w:rsidR="00D853F4">
        <w:rPr>
          <w:lang w:eastAsia="en-US"/>
        </w:rPr>
        <w:t xml:space="preserve"> </w:t>
      </w:r>
      <w:r w:rsidR="00D853F4">
        <w:rPr>
          <w:bCs/>
          <w:lang w:eastAsia="en-US"/>
        </w:rPr>
        <w:t>Continued</w:t>
      </w:r>
    </w:p>
    <w:p w14:paraId="11A8F62D" w14:textId="77777777" w:rsidR="00D853F4" w:rsidRDefault="00D853F4" w:rsidP="00F268DB">
      <w:pPr>
        <w:spacing w:line="240" w:lineRule="auto"/>
        <w:ind w:firstLine="0"/>
        <w:jc w:val="left"/>
        <w:rPr>
          <w:rFonts w:ascii="Arial" w:hAnsi="Arial" w:cs="Arial"/>
          <w:sz w:val="24"/>
          <w:szCs w:val="24"/>
          <w:lang w:eastAsia="en-GB"/>
        </w:rPr>
      </w:pPr>
      <w:r>
        <w:rPr>
          <w:noProof/>
        </w:rPr>
        <w:lastRenderedPageBreak/>
        <w:drawing>
          <wp:inline distT="0" distB="0" distL="0" distR="0" wp14:anchorId="7F8A466D" wp14:editId="330EF542">
            <wp:extent cx="3780000" cy="2960933"/>
            <wp:effectExtent l="19050" t="19050" r="11430" b="11430"/>
            <wp:docPr id="997859874" name="Bilde 1" descr="Et bilde som inneholder tekst, skjermbilde, programvare, Dataik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59874" name="Bilde 1" descr="Et bilde som inneholder tekst, skjermbilde, programvare, Dataikon&#10;&#10;KI-generert innhold kan være feil."/>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3780000" cy="296093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r w:rsidRPr="00B65C2A">
        <w:rPr>
          <w:noProof/>
          <w14:ligatures w14:val="standardContextual"/>
        </w:rPr>
        <w:t xml:space="preserve"> </w:t>
      </w:r>
    </w:p>
    <w:p w14:paraId="19F8D2C0" w14:textId="287CF31F" w:rsidR="00D853F4" w:rsidRDefault="00F268DB" w:rsidP="00F268DB">
      <w:pPr>
        <w:pStyle w:val="figure"/>
        <w:rPr>
          <w:lang w:eastAsia="en-US"/>
        </w:rPr>
      </w:pPr>
      <w:r>
        <w:rPr>
          <w:b/>
          <w:lang w:eastAsia="en-US"/>
        </w:rPr>
        <w:t>Fig.</w:t>
      </w:r>
      <w:r w:rsidRPr="00F268DB">
        <w:rPr>
          <w:lang w:eastAsia="en-US"/>
        </w:rPr>
        <w:t xml:space="preserve"> </w:t>
      </w:r>
      <w:r w:rsidR="00D853F4">
        <w:rPr>
          <w:b/>
          <w:lang w:eastAsia="en-US"/>
        </w:rPr>
        <w:t>4.11</w:t>
      </w:r>
      <w:r w:rsidR="00D853F4" w:rsidRPr="009F49A1">
        <w:rPr>
          <w:b/>
          <w:lang w:eastAsia="en-US"/>
        </w:rPr>
        <w:t xml:space="preserve"> </w:t>
      </w:r>
      <w:r w:rsidR="00D853F4" w:rsidRPr="0058497B">
        <w:rPr>
          <w:lang w:eastAsia="en-US"/>
        </w:rPr>
        <w:t>Empirical links between P-wave velocity and Q or Q</w:t>
      </w:r>
      <w:r w:rsidR="00D853F4" w:rsidRPr="00392441">
        <w:rPr>
          <w:vertAlign w:val="subscript"/>
          <w:lang w:eastAsia="en-US"/>
        </w:rPr>
        <w:t>c</w:t>
      </w:r>
      <w:r w:rsidR="00D853F4" w:rsidRPr="0058497B">
        <w:rPr>
          <w:lang w:eastAsia="en-US"/>
        </w:rPr>
        <w:t xml:space="preserve"> with approximate correction for depth or stress level </w:t>
      </w:r>
      <w:r w:rsidR="00D853F4">
        <w:rPr>
          <w:lang w:eastAsia="en-US"/>
        </w:rPr>
        <w:t>(</w:t>
      </w:r>
      <w:r w:rsidR="00D853F4" w:rsidRPr="00392441">
        <w:rPr>
          <w:color w:val="3333FF"/>
          <w:lang w:eastAsia="en-US"/>
        </w:rPr>
        <w:t>Barton 1995, 2007</w:t>
      </w:r>
      <w:r w:rsidR="00D853F4">
        <w:rPr>
          <w:lang w:eastAsia="en-US"/>
        </w:rPr>
        <w:t>)</w:t>
      </w:r>
      <w:r w:rsidR="00D853F4" w:rsidRPr="0058497B">
        <w:rPr>
          <w:lang w:eastAsia="en-US"/>
        </w:rPr>
        <w:t>. Blue rectangle: V</w:t>
      </w:r>
      <w:r w:rsidR="00D853F4" w:rsidRPr="00B42C56">
        <w:rPr>
          <w:lang w:eastAsia="en-US"/>
        </w:rPr>
        <w:t>P</w:t>
      </w:r>
      <w:r w:rsidR="00D853F4" w:rsidRPr="0058497B">
        <w:rPr>
          <w:lang w:eastAsia="en-US"/>
        </w:rPr>
        <w:t xml:space="preserve"> = 5.5km/s, depth 25 -100m, Q</w:t>
      </w:r>
      <w:r w:rsidR="00D853F4" w:rsidRPr="00392441">
        <w:rPr>
          <w:vertAlign w:val="subscript"/>
          <w:lang w:eastAsia="en-US"/>
        </w:rPr>
        <w:t>c</w:t>
      </w:r>
      <w:r w:rsidR="00D853F4" w:rsidRPr="0058497B">
        <w:rPr>
          <w:lang w:eastAsia="en-US"/>
        </w:rPr>
        <w:t xml:space="preserve"> = </w:t>
      </w:r>
      <w:r w:rsidR="00B42C56">
        <w:rPr>
          <w:lang w:eastAsia="en-US"/>
        </w:rPr>
        <w:t xml:space="preserve">40 </w:t>
      </w:r>
      <w:r w:rsidR="00D853F4" w:rsidRPr="0058497B">
        <w:rPr>
          <w:lang w:eastAsia="en-US"/>
        </w:rPr>
        <w:t xml:space="preserve">to </w:t>
      </w:r>
      <w:r w:rsidR="00B42C56" w:rsidRPr="0058497B">
        <w:rPr>
          <w:lang w:eastAsia="en-US"/>
        </w:rPr>
        <w:t>100</w:t>
      </w:r>
      <w:r w:rsidR="00D853F4" w:rsidRPr="0058497B">
        <w:rPr>
          <w:lang w:eastAsia="en-US"/>
        </w:rPr>
        <w:t xml:space="preserve">, Q = </w:t>
      </w:r>
      <w:r w:rsidR="00B42C56">
        <w:rPr>
          <w:lang w:eastAsia="en-US"/>
        </w:rPr>
        <w:t>20</w:t>
      </w:r>
      <w:r w:rsidR="00D853F4" w:rsidRPr="0058497B">
        <w:rPr>
          <w:lang w:eastAsia="en-US"/>
        </w:rPr>
        <w:t xml:space="preserve"> to </w:t>
      </w:r>
      <w:r w:rsidR="00B42C56">
        <w:rPr>
          <w:lang w:eastAsia="en-US"/>
        </w:rPr>
        <w:t>50</w:t>
      </w:r>
      <w:r w:rsidR="00D853F4" w:rsidRPr="0058497B">
        <w:rPr>
          <w:lang w:eastAsia="en-US"/>
        </w:rPr>
        <w:t xml:space="preserve"> if UCS = 200MPa</w:t>
      </w:r>
    </w:p>
    <w:p w14:paraId="050A4F2F" w14:textId="77777777" w:rsidR="00F268DB" w:rsidRPr="00F268DB" w:rsidRDefault="00F268DB" w:rsidP="00F268DB">
      <w:pPr>
        <w:rPr>
          <w:lang w:val="en-IN" w:eastAsia="en-US"/>
        </w:rPr>
      </w:pPr>
    </w:p>
    <w:p w14:paraId="65C5A247" w14:textId="77777777" w:rsidR="00D853F4" w:rsidRPr="00343813" w:rsidRDefault="00D853F4" w:rsidP="00F268DB">
      <w:pPr>
        <w:ind w:firstLine="0"/>
        <w:jc w:val="left"/>
        <w:rPr>
          <w:lang w:eastAsia="en-US"/>
        </w:rPr>
      </w:pPr>
      <w:r w:rsidRPr="009648E9">
        <w:rPr>
          <w:rFonts w:ascii="Arial" w:hAnsi="Arial" w:cs="Arial"/>
          <w:noProof/>
          <w:sz w:val="24"/>
          <w:szCs w:val="24"/>
        </w:rPr>
        <w:drawing>
          <wp:inline distT="0" distB="0" distL="0" distR="0" wp14:anchorId="442EAFF2" wp14:editId="59C67F84">
            <wp:extent cx="3779099" cy="2622550"/>
            <wp:effectExtent l="19050" t="19050" r="12065" b="25400"/>
            <wp:docPr id="880683238" name="Picture 2">
              <a:extLst xmlns:a="http://schemas.openxmlformats.org/drawingml/2006/main">
                <a:ext uri="{FF2B5EF4-FFF2-40B4-BE49-F238E27FC236}">
                  <a16:creationId xmlns:a16="http://schemas.microsoft.com/office/drawing/2014/main" id="{65E2E7FE-442D-70A8-BEFD-4F82BAF6FD2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8371" name="Picture 2">
                      <a:extLst>
                        <a:ext uri="{FF2B5EF4-FFF2-40B4-BE49-F238E27FC236}">
                          <a16:creationId xmlns:a16="http://schemas.microsoft.com/office/drawing/2014/main" id="{65E2E7FE-442D-70A8-BEFD-4F82BAF6FD2A}"/>
                        </a:ext>
                      </a:extLst>
                    </pic:cNvPr>
                    <pic:cNvPicPr>
                      <a:picLocks noGrp="1" noChangeAspect="1" noChangeArrowheads="1"/>
                    </pic:cNvPicPr>
                  </pic:nvPicPr>
                  <pic:blipFill rotWithShape="1">
                    <a:blip r:embed="rId20">
                      <a:extLst>
                        <a:ext uri="{28A0092B-C50C-407E-A947-70E740481C1C}">
                          <a14:useLocalDpi xmlns:a14="http://schemas.microsoft.com/office/drawing/2010/main" val="0"/>
                        </a:ext>
                      </a:extLst>
                    </a:blip>
                    <a:srcRect t="15625" r="10652" b="-203"/>
                    <a:stretch/>
                  </pic:blipFill>
                  <pic:spPr bwMode="auto">
                    <a:xfrm>
                      <a:off x="0" y="0"/>
                      <a:ext cx="3781629" cy="2624306"/>
                    </a:xfrm>
                    <a:prstGeom prst="rect">
                      <a:avLst/>
                    </a:prstGeom>
                    <a:noFill/>
                    <a:ln w="317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9EF5AA0" w14:textId="68CAE1ED" w:rsidR="00D853F4" w:rsidRDefault="00F268DB" w:rsidP="00F268DB">
      <w:pPr>
        <w:pStyle w:val="figure"/>
        <w:rPr>
          <w:lang w:eastAsia="en-US"/>
        </w:rPr>
      </w:pPr>
      <w:r>
        <w:rPr>
          <w:b/>
          <w:lang w:eastAsia="en-US"/>
        </w:rPr>
        <w:t>Fig.</w:t>
      </w:r>
      <w:r w:rsidRPr="00F268DB">
        <w:rPr>
          <w:lang w:eastAsia="en-US"/>
        </w:rPr>
        <w:t xml:space="preserve"> </w:t>
      </w:r>
      <w:r w:rsidR="00D853F4">
        <w:rPr>
          <w:b/>
          <w:lang w:eastAsia="en-US"/>
        </w:rPr>
        <w:t>4.</w:t>
      </w:r>
      <w:r w:rsidR="00D853F4" w:rsidRPr="009F49A1">
        <w:rPr>
          <w:b/>
          <w:lang w:eastAsia="en-US"/>
        </w:rPr>
        <w:t xml:space="preserve">12 </w:t>
      </w:r>
      <w:r w:rsidR="00D853F4" w:rsidRPr="0058497B">
        <w:rPr>
          <w:lang w:eastAsia="en-US"/>
        </w:rPr>
        <w:t>Direct use of shallow refraction VP velocities in place of Q parameters. Zone 9 input data assumptions for machine-rock interaction are shown along the bottom keys</w:t>
      </w:r>
    </w:p>
    <w:p w14:paraId="7D5180B1" w14:textId="3175C545" w:rsidR="00D853F4" w:rsidRDefault="00D853F4" w:rsidP="00D853F4">
      <w:pPr>
        <w:spacing w:after="240"/>
        <w:rPr>
          <w:rFonts w:eastAsiaTheme="minorHAnsi"/>
          <w:b/>
          <w:bCs/>
          <w:sz w:val="17"/>
          <w:szCs w:val="17"/>
          <w:lang w:eastAsia="en-US"/>
        </w:rPr>
      </w:pPr>
    </w:p>
    <w:p w14:paraId="0A50D5E5" w14:textId="3BAFBDE6" w:rsidR="00D853F4" w:rsidRDefault="00D853F4" w:rsidP="00F268DB">
      <w:pPr>
        <w:pStyle w:val="table"/>
        <w:rPr>
          <w:rFonts w:eastAsiaTheme="minorHAnsi"/>
          <w:lang w:eastAsia="en-US"/>
        </w:rPr>
      </w:pPr>
      <w:r w:rsidRPr="0058497B">
        <w:rPr>
          <w:rFonts w:eastAsiaTheme="minorHAnsi"/>
          <w:b/>
          <w:bCs/>
          <w:lang w:eastAsia="en-US"/>
        </w:rPr>
        <w:lastRenderedPageBreak/>
        <w:t>Table</w:t>
      </w:r>
      <w:r w:rsidRPr="00F268DB">
        <w:rPr>
          <w:rFonts w:eastAsiaTheme="minorHAnsi"/>
          <w:bCs/>
          <w:lang w:eastAsia="en-US"/>
        </w:rPr>
        <w:t xml:space="preserve"> </w:t>
      </w:r>
      <w:r>
        <w:rPr>
          <w:rFonts w:eastAsiaTheme="minorHAnsi"/>
          <w:b/>
          <w:bCs/>
          <w:lang w:eastAsia="en-US"/>
        </w:rPr>
        <w:t>4.2</w:t>
      </w:r>
      <w:r w:rsidRPr="0058497B">
        <w:rPr>
          <w:rFonts w:eastAsiaTheme="minorHAnsi"/>
          <w:b/>
          <w:bCs/>
          <w:lang w:eastAsia="en-US"/>
        </w:rPr>
        <w:t xml:space="preserve"> </w:t>
      </w:r>
      <w:r w:rsidRPr="0058497B">
        <w:rPr>
          <w:rFonts w:eastAsiaTheme="minorHAnsi"/>
          <w:lang w:eastAsia="en-US"/>
        </w:rPr>
        <w:t xml:space="preserve">A more complete description of the rock mass to be tunneled through with seismic refraction measurements also along sections of the future tunnels with high velocities and high Q-values (Made available to the author in 2018, since now working for the contractor). Note the dominance of VP = 5.0 to 5.5 km/s, and many assumed Q-values of approx. 30 to 100. This helps to explain the greater difficulties with the four </w:t>
      </w:r>
      <w:proofErr w:type="spellStart"/>
      <w:r w:rsidRPr="0058497B">
        <w:rPr>
          <w:rFonts w:eastAsiaTheme="minorHAnsi"/>
          <w:lang w:eastAsia="en-US"/>
        </w:rPr>
        <w:t>Herrenknecht</w:t>
      </w:r>
      <w:proofErr w:type="spellEnd"/>
      <w:r w:rsidRPr="0058497B">
        <w:rPr>
          <w:rFonts w:eastAsiaTheme="minorHAnsi"/>
          <w:lang w:eastAsia="en-US"/>
        </w:rPr>
        <w:t xml:space="preserve"> TBM, since many more kilometers of hard, high-VP, high-Q, high-Q</w:t>
      </w:r>
      <w:r w:rsidRPr="00B64BC5">
        <w:rPr>
          <w:rFonts w:eastAsiaTheme="minorHAnsi"/>
          <w:vertAlign w:val="subscript"/>
          <w:lang w:eastAsia="en-US"/>
        </w:rPr>
        <w:t>c</w:t>
      </w:r>
      <w:r w:rsidRPr="0058497B">
        <w:rPr>
          <w:rFonts w:eastAsiaTheme="minorHAnsi"/>
          <w:lang w:eastAsia="en-US"/>
        </w:rPr>
        <w:t xml:space="preserve"> and in particular high Q</w:t>
      </w:r>
      <w:r w:rsidRPr="00B64BC5">
        <w:rPr>
          <w:rFonts w:eastAsiaTheme="minorHAnsi"/>
          <w:vertAlign w:val="subscript"/>
          <w:lang w:eastAsia="en-US"/>
        </w:rPr>
        <w:t>TBM</w:t>
      </w:r>
      <w:r w:rsidRPr="0058497B">
        <w:rPr>
          <w:rFonts w:eastAsiaTheme="minorHAnsi"/>
          <w:lang w:eastAsia="en-US"/>
        </w:rPr>
        <w:t xml:space="preserve"> rock masses.</w:t>
      </w:r>
    </w:p>
    <w:tbl>
      <w:tblPr>
        <w:tblStyle w:val="Tabellrutenett"/>
        <w:tblW w:w="0" w:type="auto"/>
        <w:tblCellMar>
          <w:top w:w="28" w:type="dxa"/>
          <w:left w:w="28" w:type="dxa"/>
          <w:bottom w:w="28" w:type="dxa"/>
          <w:right w:w="28" w:type="dxa"/>
        </w:tblCellMar>
        <w:tblLook w:val="04A0" w:firstRow="1" w:lastRow="0" w:firstColumn="1" w:lastColumn="0" w:noHBand="0" w:noVBand="1"/>
      </w:tblPr>
      <w:tblGrid>
        <w:gridCol w:w="964"/>
        <w:gridCol w:w="606"/>
        <w:gridCol w:w="606"/>
        <w:gridCol w:w="602"/>
        <w:gridCol w:w="602"/>
        <w:gridCol w:w="602"/>
        <w:gridCol w:w="603"/>
        <w:gridCol w:w="622"/>
        <w:gridCol w:w="720"/>
        <w:gridCol w:w="589"/>
      </w:tblGrid>
      <w:tr w:rsidR="00D853F4" w14:paraId="4698A141" w14:textId="77777777" w:rsidTr="00B815B1">
        <w:tc>
          <w:tcPr>
            <w:tcW w:w="964" w:type="dxa"/>
          </w:tcPr>
          <w:p w14:paraId="5A2A5CE6" w14:textId="203D7A25"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 xml:space="preserve">Approx Q-value </w:t>
            </w:r>
            <w:r>
              <w:rPr>
                <w:rFonts w:eastAsiaTheme="minorHAnsi"/>
                <w:sz w:val="14"/>
                <w:szCs w:val="14"/>
                <w:lang w:eastAsia="en-US"/>
              </w:rPr>
              <w:t>in</w:t>
            </w:r>
            <w:r w:rsidRPr="00683D17">
              <w:rPr>
                <w:rFonts w:eastAsiaTheme="minorHAnsi"/>
                <w:sz w:val="14"/>
                <w:szCs w:val="14"/>
                <w:lang w:eastAsia="en-US"/>
              </w:rPr>
              <w:t xml:space="preserve"> 25m depth</w:t>
            </w:r>
          </w:p>
        </w:tc>
        <w:tc>
          <w:tcPr>
            <w:tcW w:w="606" w:type="dxa"/>
          </w:tcPr>
          <w:p w14:paraId="263AD1ED"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0.01-0.03</w:t>
            </w:r>
          </w:p>
        </w:tc>
        <w:tc>
          <w:tcPr>
            <w:tcW w:w="606" w:type="dxa"/>
          </w:tcPr>
          <w:p w14:paraId="399439EE"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0.03-0.1</w:t>
            </w:r>
          </w:p>
        </w:tc>
        <w:tc>
          <w:tcPr>
            <w:tcW w:w="602" w:type="dxa"/>
          </w:tcPr>
          <w:p w14:paraId="067F2838"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0.1-0.3</w:t>
            </w:r>
          </w:p>
        </w:tc>
        <w:tc>
          <w:tcPr>
            <w:tcW w:w="602" w:type="dxa"/>
          </w:tcPr>
          <w:p w14:paraId="5736AE21"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0.3-1.0</w:t>
            </w:r>
          </w:p>
        </w:tc>
        <w:tc>
          <w:tcPr>
            <w:tcW w:w="602" w:type="dxa"/>
          </w:tcPr>
          <w:p w14:paraId="67C31442"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1.0-3.2</w:t>
            </w:r>
          </w:p>
        </w:tc>
        <w:tc>
          <w:tcPr>
            <w:tcW w:w="603" w:type="dxa"/>
          </w:tcPr>
          <w:p w14:paraId="41ED13E0"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3.2-10</w:t>
            </w:r>
          </w:p>
        </w:tc>
        <w:tc>
          <w:tcPr>
            <w:tcW w:w="622" w:type="dxa"/>
          </w:tcPr>
          <w:p w14:paraId="3F20416E"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10-32</w:t>
            </w:r>
          </w:p>
        </w:tc>
        <w:tc>
          <w:tcPr>
            <w:tcW w:w="720" w:type="dxa"/>
          </w:tcPr>
          <w:p w14:paraId="537AF69F"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32-100</w:t>
            </w:r>
          </w:p>
        </w:tc>
        <w:tc>
          <w:tcPr>
            <w:tcW w:w="589" w:type="dxa"/>
          </w:tcPr>
          <w:p w14:paraId="2F540D8D"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sidRPr="00683D17">
              <w:rPr>
                <w:rFonts w:eastAsiaTheme="minorHAnsi"/>
                <w:sz w:val="14"/>
                <w:szCs w:val="14"/>
                <w:lang w:eastAsia="en-US"/>
              </w:rPr>
              <w:t>100-320</w:t>
            </w:r>
          </w:p>
        </w:tc>
      </w:tr>
      <w:tr w:rsidR="00D853F4" w14:paraId="038B8F09" w14:textId="77777777" w:rsidTr="00B815B1">
        <w:trPr>
          <w:trHeight w:val="144"/>
        </w:trPr>
        <w:tc>
          <w:tcPr>
            <w:tcW w:w="964" w:type="dxa"/>
          </w:tcPr>
          <w:p w14:paraId="686F1BF1" w14:textId="4A20D652"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V</w:t>
            </w:r>
            <w:r w:rsidR="00B42C56" w:rsidRPr="00B42C56">
              <w:rPr>
                <w:rFonts w:eastAsiaTheme="minorHAnsi"/>
                <w:sz w:val="14"/>
                <w:szCs w:val="14"/>
                <w:lang w:eastAsia="en-US"/>
              </w:rPr>
              <w:t>P</w:t>
            </w:r>
            <w:r w:rsidRPr="00683D17">
              <w:rPr>
                <w:rFonts w:eastAsiaTheme="minorHAnsi"/>
                <w:sz w:val="14"/>
                <w:szCs w:val="14"/>
                <w:lang w:eastAsia="en-US"/>
              </w:rPr>
              <w:t xml:space="preserve"> (km/s)</w:t>
            </w:r>
          </w:p>
        </w:tc>
        <w:tc>
          <w:tcPr>
            <w:tcW w:w="606" w:type="dxa"/>
          </w:tcPr>
          <w:p w14:paraId="098FEAE2"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1.5-2.0</w:t>
            </w:r>
          </w:p>
        </w:tc>
        <w:tc>
          <w:tcPr>
            <w:tcW w:w="606" w:type="dxa"/>
          </w:tcPr>
          <w:p w14:paraId="71329D04"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2.0-2.5</w:t>
            </w:r>
          </w:p>
        </w:tc>
        <w:tc>
          <w:tcPr>
            <w:tcW w:w="602" w:type="dxa"/>
          </w:tcPr>
          <w:p w14:paraId="3DBE9625"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2.5-3.0</w:t>
            </w:r>
          </w:p>
        </w:tc>
        <w:tc>
          <w:tcPr>
            <w:tcW w:w="602" w:type="dxa"/>
          </w:tcPr>
          <w:p w14:paraId="5392CE4D"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3.0-3.5</w:t>
            </w:r>
          </w:p>
        </w:tc>
        <w:tc>
          <w:tcPr>
            <w:tcW w:w="602" w:type="dxa"/>
          </w:tcPr>
          <w:p w14:paraId="4201370A"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3.5-4.0</w:t>
            </w:r>
          </w:p>
        </w:tc>
        <w:tc>
          <w:tcPr>
            <w:tcW w:w="603" w:type="dxa"/>
          </w:tcPr>
          <w:p w14:paraId="43A95705"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4.0-4.5</w:t>
            </w:r>
          </w:p>
        </w:tc>
        <w:tc>
          <w:tcPr>
            <w:tcW w:w="622" w:type="dxa"/>
          </w:tcPr>
          <w:p w14:paraId="527C333B"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4.5-5.0</w:t>
            </w:r>
          </w:p>
        </w:tc>
        <w:tc>
          <w:tcPr>
            <w:tcW w:w="720" w:type="dxa"/>
          </w:tcPr>
          <w:p w14:paraId="01C6452A"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5.0-5.5</w:t>
            </w:r>
          </w:p>
        </w:tc>
        <w:tc>
          <w:tcPr>
            <w:tcW w:w="589" w:type="dxa"/>
          </w:tcPr>
          <w:p w14:paraId="2E5810DC"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5.5-6.0</w:t>
            </w:r>
          </w:p>
        </w:tc>
      </w:tr>
      <w:tr w:rsidR="00D853F4" w14:paraId="7A7C258D" w14:textId="77777777" w:rsidTr="00B815B1">
        <w:tc>
          <w:tcPr>
            <w:tcW w:w="964" w:type="dxa"/>
          </w:tcPr>
          <w:p w14:paraId="1BFAFED9" w14:textId="052CAB52" w:rsidR="00D853F4" w:rsidRPr="00683D17" w:rsidRDefault="00D853F4" w:rsidP="00D55511">
            <w:pPr>
              <w:keepNext/>
              <w:keepLines/>
              <w:widowControl w:val="0"/>
              <w:spacing w:line="240" w:lineRule="auto"/>
              <w:ind w:firstLine="0"/>
              <w:jc w:val="left"/>
              <w:rPr>
                <w:rFonts w:eastAsiaTheme="minorHAnsi"/>
                <w:sz w:val="14"/>
                <w:szCs w:val="14"/>
                <w:lang w:eastAsia="en-US"/>
              </w:rPr>
            </w:pPr>
            <w:r>
              <w:rPr>
                <w:rFonts w:eastAsiaTheme="minorHAnsi"/>
                <w:sz w:val="14"/>
                <w:szCs w:val="14"/>
                <w:lang w:eastAsia="en-US"/>
              </w:rPr>
              <w:t xml:space="preserve">Number </w:t>
            </w:r>
            <w:r w:rsidRPr="00683D17">
              <w:rPr>
                <w:rFonts w:eastAsiaTheme="minorHAnsi"/>
                <w:sz w:val="14"/>
                <w:szCs w:val="14"/>
                <w:lang w:eastAsia="en-US"/>
              </w:rPr>
              <w:t>of measurements in</w:t>
            </w:r>
            <w:r>
              <w:rPr>
                <w:rFonts w:eastAsiaTheme="minorHAnsi"/>
                <w:sz w:val="14"/>
                <w:szCs w:val="14"/>
                <w:lang w:eastAsia="en-US"/>
              </w:rPr>
              <w:t xml:space="preserve"> given V</w:t>
            </w:r>
            <w:r w:rsidR="00B42C56">
              <w:rPr>
                <w:rFonts w:eastAsiaTheme="minorHAnsi"/>
                <w:sz w:val="14"/>
                <w:szCs w:val="14"/>
                <w:lang w:eastAsia="en-US"/>
              </w:rPr>
              <w:t>P</w:t>
            </w:r>
            <w:r w:rsidRPr="00683D17">
              <w:rPr>
                <w:rFonts w:eastAsiaTheme="minorHAnsi"/>
                <w:sz w:val="14"/>
                <w:szCs w:val="14"/>
                <w:lang w:eastAsia="en-US"/>
              </w:rPr>
              <w:t xml:space="preserve"> range</w:t>
            </w:r>
          </w:p>
        </w:tc>
        <w:tc>
          <w:tcPr>
            <w:tcW w:w="606" w:type="dxa"/>
          </w:tcPr>
          <w:p w14:paraId="070F959D" w14:textId="77777777" w:rsidR="00D853F4" w:rsidRPr="00EF5318" w:rsidRDefault="00D853F4" w:rsidP="00D55511">
            <w:pPr>
              <w:keepNext/>
              <w:keepLines/>
              <w:widowControl w:val="0"/>
              <w:spacing w:line="240" w:lineRule="auto"/>
              <w:ind w:firstLine="0"/>
              <w:jc w:val="left"/>
              <w:rPr>
                <w:rFonts w:eastAsiaTheme="minorHAnsi"/>
                <w:sz w:val="10"/>
                <w:szCs w:val="10"/>
                <w:lang w:eastAsia="en-US"/>
              </w:rPr>
            </w:pPr>
            <w:r w:rsidRPr="00EF5318">
              <w:rPr>
                <w:rFonts w:eastAsiaTheme="minorHAnsi"/>
                <w:sz w:val="10"/>
                <w:szCs w:val="10"/>
                <w:lang w:eastAsia="en-US"/>
              </w:rPr>
              <w:t>II</w:t>
            </w:r>
          </w:p>
        </w:tc>
        <w:tc>
          <w:tcPr>
            <w:tcW w:w="606" w:type="dxa"/>
          </w:tcPr>
          <w:p w14:paraId="7BEB6626" w14:textId="77777777" w:rsidR="00D853F4" w:rsidRPr="00A60E6D" w:rsidRDefault="00D853F4" w:rsidP="00D55511">
            <w:pPr>
              <w:keepNext/>
              <w:keepLines/>
              <w:widowControl w:val="0"/>
              <w:spacing w:line="240" w:lineRule="auto"/>
              <w:ind w:firstLine="0"/>
              <w:jc w:val="left"/>
              <w:rPr>
                <w:rFonts w:eastAsiaTheme="minorHAnsi"/>
                <w:sz w:val="10"/>
                <w:szCs w:val="10"/>
                <w:lang w:val="nb-NO" w:eastAsia="en-US"/>
              </w:rPr>
            </w:pPr>
            <w:r w:rsidRPr="00A60E6D">
              <w:rPr>
                <w:rFonts w:eastAsiaTheme="minorHAnsi"/>
                <w:sz w:val="10"/>
                <w:szCs w:val="10"/>
                <w:lang w:val="nb-NO" w:eastAsia="en-US"/>
              </w:rPr>
              <w:t>III</w:t>
            </w:r>
          </w:p>
          <w:p w14:paraId="10BAAFE7" w14:textId="77777777" w:rsidR="00D853F4" w:rsidRPr="00A60E6D" w:rsidRDefault="00D853F4" w:rsidP="00D55511">
            <w:pPr>
              <w:keepNext/>
              <w:keepLines/>
              <w:widowControl w:val="0"/>
              <w:spacing w:line="240" w:lineRule="auto"/>
              <w:ind w:firstLine="0"/>
              <w:jc w:val="left"/>
              <w:rPr>
                <w:rFonts w:eastAsiaTheme="minorHAnsi"/>
                <w:sz w:val="10"/>
                <w:szCs w:val="10"/>
                <w:lang w:val="nb-NO" w:eastAsia="en-US"/>
              </w:rPr>
            </w:pPr>
            <w:r w:rsidRPr="00A60E6D">
              <w:rPr>
                <w:rFonts w:eastAsiaTheme="minorHAnsi"/>
                <w:sz w:val="10"/>
                <w:szCs w:val="10"/>
                <w:lang w:val="nb-NO" w:eastAsia="en-US"/>
              </w:rPr>
              <w:t>II</w:t>
            </w:r>
          </w:p>
          <w:p w14:paraId="64FADA34" w14:textId="77777777" w:rsidR="00D853F4" w:rsidRPr="00A60E6D" w:rsidRDefault="00D853F4" w:rsidP="00D55511">
            <w:pPr>
              <w:keepNext/>
              <w:keepLines/>
              <w:widowControl w:val="0"/>
              <w:spacing w:line="240" w:lineRule="auto"/>
              <w:ind w:firstLine="0"/>
              <w:jc w:val="left"/>
              <w:rPr>
                <w:rFonts w:eastAsiaTheme="minorHAnsi"/>
                <w:sz w:val="10"/>
                <w:szCs w:val="10"/>
                <w:lang w:val="nb-NO" w:eastAsia="en-US"/>
              </w:rPr>
            </w:pPr>
            <w:r w:rsidRPr="00A60E6D">
              <w:rPr>
                <w:rFonts w:eastAsiaTheme="minorHAnsi"/>
                <w:sz w:val="10"/>
                <w:szCs w:val="10"/>
                <w:lang w:val="nb-NO" w:eastAsia="en-US"/>
              </w:rPr>
              <w:t>I</w:t>
            </w:r>
          </w:p>
          <w:p w14:paraId="0691D9F5" w14:textId="77777777" w:rsidR="00D853F4" w:rsidRPr="00A60E6D" w:rsidRDefault="00D853F4" w:rsidP="00D55511">
            <w:pPr>
              <w:keepNext/>
              <w:keepLines/>
              <w:widowControl w:val="0"/>
              <w:spacing w:line="240" w:lineRule="auto"/>
              <w:ind w:firstLine="0"/>
              <w:jc w:val="left"/>
              <w:rPr>
                <w:rFonts w:eastAsiaTheme="minorHAnsi"/>
                <w:sz w:val="10"/>
                <w:szCs w:val="10"/>
                <w:lang w:val="nb-NO" w:eastAsia="en-US"/>
              </w:rPr>
            </w:pPr>
            <w:r w:rsidRPr="00A60E6D">
              <w:rPr>
                <w:rFonts w:eastAsiaTheme="minorHAnsi"/>
                <w:sz w:val="10"/>
                <w:szCs w:val="10"/>
                <w:lang w:val="nb-NO" w:eastAsia="en-US"/>
              </w:rPr>
              <w:t>II</w:t>
            </w:r>
          </w:p>
          <w:p w14:paraId="2463300C" w14:textId="77777777" w:rsidR="00D853F4" w:rsidRPr="00A60E6D" w:rsidRDefault="00D853F4" w:rsidP="00D55511">
            <w:pPr>
              <w:keepNext/>
              <w:keepLines/>
              <w:widowControl w:val="0"/>
              <w:spacing w:line="240" w:lineRule="auto"/>
              <w:ind w:firstLine="0"/>
              <w:jc w:val="left"/>
              <w:rPr>
                <w:rFonts w:eastAsiaTheme="minorHAnsi"/>
                <w:sz w:val="10"/>
                <w:szCs w:val="10"/>
                <w:lang w:val="nb-NO" w:eastAsia="en-US"/>
              </w:rPr>
            </w:pPr>
            <w:r w:rsidRPr="00A60E6D">
              <w:rPr>
                <w:rFonts w:eastAsiaTheme="minorHAnsi"/>
                <w:sz w:val="10"/>
                <w:szCs w:val="10"/>
                <w:lang w:val="nb-NO" w:eastAsia="en-US"/>
              </w:rPr>
              <w:t>I</w:t>
            </w:r>
          </w:p>
          <w:p w14:paraId="0C36FE00" w14:textId="77777777" w:rsidR="00D853F4" w:rsidRPr="00A60E6D" w:rsidRDefault="00D853F4" w:rsidP="00D55511">
            <w:pPr>
              <w:keepNext/>
              <w:keepLines/>
              <w:widowControl w:val="0"/>
              <w:spacing w:line="240" w:lineRule="auto"/>
              <w:ind w:firstLine="0"/>
              <w:jc w:val="left"/>
              <w:rPr>
                <w:rFonts w:eastAsiaTheme="minorHAnsi"/>
                <w:sz w:val="10"/>
                <w:szCs w:val="10"/>
                <w:lang w:val="nb-NO" w:eastAsia="en-US"/>
              </w:rPr>
            </w:pPr>
            <w:r w:rsidRPr="00A60E6D">
              <w:rPr>
                <w:rFonts w:eastAsiaTheme="minorHAnsi"/>
                <w:sz w:val="10"/>
                <w:szCs w:val="10"/>
                <w:lang w:val="nb-NO" w:eastAsia="en-US"/>
              </w:rPr>
              <w:t>II</w:t>
            </w:r>
          </w:p>
        </w:tc>
        <w:tc>
          <w:tcPr>
            <w:tcW w:w="602" w:type="dxa"/>
          </w:tcPr>
          <w:p w14:paraId="34BAFDF9"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p>
          <w:p w14:paraId="04AE073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 II</w:t>
            </w:r>
          </w:p>
          <w:p w14:paraId="2358511B"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p w14:paraId="0E2C3727"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w:t>
            </w:r>
          </w:p>
          <w:p w14:paraId="514C8B70"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w:t>
            </w:r>
          </w:p>
          <w:p w14:paraId="008E3157"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w:t>
            </w:r>
          </w:p>
        </w:tc>
        <w:tc>
          <w:tcPr>
            <w:tcW w:w="602" w:type="dxa"/>
          </w:tcPr>
          <w:p w14:paraId="6A078E6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p w14:paraId="3EEFD1C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w:t>
            </w:r>
          </w:p>
          <w:p w14:paraId="1150817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w:t>
            </w:r>
          </w:p>
          <w:p w14:paraId="58844DFC"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w:t>
            </w:r>
          </w:p>
          <w:p w14:paraId="66B09183"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w:t>
            </w:r>
          </w:p>
          <w:p w14:paraId="1ECB4E0C"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w:t>
            </w:r>
          </w:p>
        </w:tc>
        <w:tc>
          <w:tcPr>
            <w:tcW w:w="602" w:type="dxa"/>
          </w:tcPr>
          <w:p w14:paraId="787DD4B5"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p w14:paraId="0E56265B"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p w14:paraId="1A0A3B9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p w14:paraId="159DC59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w:t>
            </w:r>
          </w:p>
          <w:p w14:paraId="60B2C7C3" w14:textId="77777777" w:rsidR="00D853F4" w:rsidRPr="00DE0F75" w:rsidRDefault="00D853F4" w:rsidP="00D55511">
            <w:pPr>
              <w:keepNext/>
              <w:keepLines/>
              <w:widowControl w:val="0"/>
              <w:spacing w:line="120" w:lineRule="exact"/>
              <w:ind w:firstLine="0"/>
              <w:jc w:val="left"/>
              <w:rPr>
                <w:rFonts w:eastAsiaTheme="minorHAnsi"/>
                <w:sz w:val="10"/>
                <w:szCs w:val="10"/>
                <w:lang w:val="pl-PL" w:eastAsia="en-US"/>
              </w:rPr>
            </w:pPr>
          </w:p>
          <w:p w14:paraId="45A678BA" w14:textId="77777777" w:rsidR="00D853F4" w:rsidRPr="00DE0F75" w:rsidRDefault="00D853F4" w:rsidP="00D55511">
            <w:pPr>
              <w:keepNext/>
              <w:keepLines/>
              <w:widowControl w:val="0"/>
              <w:spacing w:line="120" w:lineRule="exact"/>
              <w:ind w:firstLine="0"/>
              <w:jc w:val="left"/>
              <w:rPr>
                <w:rFonts w:eastAsiaTheme="minorHAnsi"/>
                <w:sz w:val="10"/>
                <w:szCs w:val="10"/>
                <w:lang w:val="pl-PL" w:eastAsia="en-US"/>
              </w:rPr>
            </w:pPr>
            <w:r w:rsidRPr="00DE0F75">
              <w:rPr>
                <w:rFonts w:eastAsiaTheme="minorHAnsi"/>
                <w:sz w:val="10"/>
                <w:szCs w:val="10"/>
                <w:lang w:val="pl-PL" w:eastAsia="en-US"/>
              </w:rPr>
              <w:t>IIIII</w:t>
            </w:r>
          </w:p>
        </w:tc>
        <w:tc>
          <w:tcPr>
            <w:tcW w:w="603" w:type="dxa"/>
          </w:tcPr>
          <w:p w14:paraId="1E725F33"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w:t>
            </w:r>
          </w:p>
          <w:p w14:paraId="24BAE306"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w:t>
            </w:r>
          </w:p>
          <w:p w14:paraId="30A41933"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w:t>
            </w:r>
          </w:p>
          <w:p w14:paraId="22677FF6"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w:t>
            </w:r>
          </w:p>
          <w:p w14:paraId="77A4D050"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p w14:paraId="08D88600"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w:t>
            </w:r>
          </w:p>
        </w:tc>
        <w:tc>
          <w:tcPr>
            <w:tcW w:w="622" w:type="dxa"/>
          </w:tcPr>
          <w:p w14:paraId="75996811"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w:t>
            </w:r>
          </w:p>
          <w:p w14:paraId="193A4B9D"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w:t>
            </w:r>
          </w:p>
          <w:p w14:paraId="6C738E30"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 IIII</w:t>
            </w:r>
          </w:p>
          <w:p w14:paraId="2822C492"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 IIIII IIIII</w:t>
            </w:r>
          </w:p>
          <w:p w14:paraId="58DBD5B3"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IIIII I</w:t>
            </w:r>
          </w:p>
          <w:p w14:paraId="04A22ADE" w14:textId="77777777" w:rsidR="00D853F4" w:rsidRPr="00EF5318"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IIIII IIII</w:t>
            </w:r>
          </w:p>
        </w:tc>
        <w:tc>
          <w:tcPr>
            <w:tcW w:w="720" w:type="dxa"/>
          </w:tcPr>
          <w:p w14:paraId="5C533D45"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IIIII</w:t>
            </w:r>
          </w:p>
          <w:p w14:paraId="006269DF"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 xml:space="preserve">IIIII </w:t>
            </w:r>
            <w:proofErr w:type="spellStart"/>
            <w:r>
              <w:rPr>
                <w:rFonts w:eastAsiaTheme="minorHAnsi"/>
                <w:sz w:val="10"/>
                <w:szCs w:val="10"/>
                <w:lang w:eastAsia="en-US"/>
              </w:rPr>
              <w:t>IIIII</w:t>
            </w:r>
            <w:proofErr w:type="spellEnd"/>
            <w:r>
              <w:rPr>
                <w:rFonts w:eastAsiaTheme="minorHAnsi"/>
                <w:sz w:val="10"/>
                <w:szCs w:val="10"/>
                <w:lang w:eastAsia="en-US"/>
              </w:rPr>
              <w:t xml:space="preserve"> </w:t>
            </w:r>
            <w:proofErr w:type="spellStart"/>
            <w:r>
              <w:rPr>
                <w:rFonts w:eastAsiaTheme="minorHAnsi"/>
                <w:sz w:val="10"/>
                <w:szCs w:val="10"/>
                <w:lang w:eastAsia="en-US"/>
              </w:rPr>
              <w:t>IIIII</w:t>
            </w:r>
            <w:proofErr w:type="spellEnd"/>
            <w:r>
              <w:rPr>
                <w:rFonts w:eastAsiaTheme="minorHAnsi"/>
                <w:sz w:val="10"/>
                <w:szCs w:val="10"/>
                <w:lang w:eastAsia="en-US"/>
              </w:rPr>
              <w:t xml:space="preserve"> II</w:t>
            </w:r>
          </w:p>
          <w:p w14:paraId="5A842F68" w14:textId="77777777" w:rsidR="00D853F4" w:rsidRDefault="00D853F4" w:rsidP="00D55511">
            <w:pPr>
              <w:keepNext/>
              <w:keepLines/>
              <w:widowControl w:val="0"/>
              <w:spacing w:line="240" w:lineRule="auto"/>
              <w:ind w:firstLine="0"/>
              <w:jc w:val="left"/>
              <w:rPr>
                <w:rFonts w:eastAsiaTheme="minorHAnsi"/>
                <w:sz w:val="10"/>
                <w:szCs w:val="10"/>
                <w:lang w:eastAsia="en-US"/>
              </w:rPr>
            </w:pPr>
          </w:p>
          <w:p w14:paraId="1C1B86BF"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 xml:space="preserve">IIIII </w:t>
            </w:r>
            <w:proofErr w:type="spellStart"/>
            <w:r>
              <w:rPr>
                <w:rFonts w:eastAsiaTheme="minorHAnsi"/>
                <w:sz w:val="10"/>
                <w:szCs w:val="10"/>
                <w:lang w:eastAsia="en-US"/>
              </w:rPr>
              <w:t>IIIII</w:t>
            </w:r>
            <w:proofErr w:type="spellEnd"/>
            <w:r>
              <w:rPr>
                <w:rFonts w:eastAsiaTheme="minorHAnsi"/>
                <w:sz w:val="10"/>
                <w:szCs w:val="10"/>
                <w:lang w:eastAsia="en-US"/>
              </w:rPr>
              <w:t xml:space="preserve"> II</w:t>
            </w:r>
          </w:p>
          <w:p w14:paraId="670D06B4"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 II</w:t>
            </w:r>
          </w:p>
          <w:p w14:paraId="79C725DE" w14:textId="77777777" w:rsidR="00D853F4" w:rsidRPr="00DE0F75" w:rsidRDefault="00D853F4" w:rsidP="00D55511">
            <w:pPr>
              <w:keepNext/>
              <w:keepLines/>
              <w:widowControl w:val="0"/>
              <w:spacing w:line="240" w:lineRule="auto"/>
              <w:ind w:firstLine="0"/>
              <w:jc w:val="left"/>
              <w:rPr>
                <w:rFonts w:eastAsiaTheme="minorHAnsi"/>
                <w:sz w:val="10"/>
                <w:szCs w:val="10"/>
                <w:lang w:val="pl-PL" w:eastAsia="en-US"/>
              </w:rPr>
            </w:pPr>
            <w:r w:rsidRPr="00DE0F75">
              <w:rPr>
                <w:rFonts w:eastAsiaTheme="minorHAnsi"/>
                <w:sz w:val="10"/>
                <w:szCs w:val="10"/>
                <w:lang w:val="pl-PL" w:eastAsia="en-US"/>
              </w:rPr>
              <w:t>IIIII IIIII II</w:t>
            </w:r>
          </w:p>
        </w:tc>
        <w:tc>
          <w:tcPr>
            <w:tcW w:w="589" w:type="dxa"/>
          </w:tcPr>
          <w:p w14:paraId="6804A6DD"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IIII</w:t>
            </w:r>
          </w:p>
          <w:p w14:paraId="158257CF"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IIIII</w:t>
            </w:r>
          </w:p>
          <w:p w14:paraId="446F6CC7" w14:textId="77777777" w:rsidR="00D853F4" w:rsidRDefault="00D853F4" w:rsidP="00D55511">
            <w:pPr>
              <w:keepNext/>
              <w:keepLines/>
              <w:widowControl w:val="0"/>
              <w:spacing w:line="240" w:lineRule="auto"/>
              <w:ind w:firstLine="0"/>
              <w:jc w:val="left"/>
              <w:rPr>
                <w:rFonts w:eastAsiaTheme="minorHAnsi"/>
                <w:sz w:val="10"/>
                <w:szCs w:val="10"/>
                <w:lang w:eastAsia="en-US"/>
              </w:rPr>
            </w:pPr>
          </w:p>
          <w:p w14:paraId="01ACDA33"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w:t>
            </w:r>
          </w:p>
          <w:p w14:paraId="5F3B8A14" w14:textId="77777777" w:rsidR="00D853F4" w:rsidRDefault="00D853F4" w:rsidP="00D55511">
            <w:pPr>
              <w:keepNext/>
              <w:keepLines/>
              <w:widowControl w:val="0"/>
              <w:spacing w:line="240" w:lineRule="auto"/>
              <w:ind w:firstLine="0"/>
              <w:jc w:val="left"/>
              <w:rPr>
                <w:rFonts w:eastAsiaTheme="minorHAnsi"/>
                <w:sz w:val="10"/>
                <w:szCs w:val="10"/>
                <w:lang w:eastAsia="en-US"/>
              </w:rPr>
            </w:pPr>
            <w:r>
              <w:rPr>
                <w:rFonts w:eastAsiaTheme="minorHAnsi"/>
                <w:sz w:val="10"/>
                <w:szCs w:val="10"/>
                <w:lang w:eastAsia="en-US"/>
              </w:rPr>
              <w:t>IIIII</w:t>
            </w:r>
          </w:p>
          <w:p w14:paraId="0A2CF9E9" w14:textId="77777777" w:rsidR="00D853F4" w:rsidRPr="00EF5318" w:rsidRDefault="00D853F4" w:rsidP="00D55511">
            <w:pPr>
              <w:keepNext/>
              <w:keepLines/>
              <w:widowControl w:val="0"/>
              <w:spacing w:line="240" w:lineRule="auto"/>
              <w:ind w:firstLine="0"/>
              <w:jc w:val="left"/>
              <w:rPr>
                <w:rFonts w:eastAsiaTheme="minorHAnsi"/>
                <w:sz w:val="10"/>
                <w:szCs w:val="10"/>
                <w:lang w:eastAsia="en-US"/>
              </w:rPr>
            </w:pPr>
          </w:p>
        </w:tc>
      </w:tr>
      <w:tr w:rsidR="00D853F4" w14:paraId="2039F1BA" w14:textId="77777777" w:rsidTr="00B815B1">
        <w:trPr>
          <w:trHeight w:val="168"/>
        </w:trPr>
        <w:tc>
          <w:tcPr>
            <w:tcW w:w="964" w:type="dxa"/>
          </w:tcPr>
          <w:p w14:paraId="07B97E20"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Pr>
                <w:rFonts w:eastAsiaTheme="minorHAnsi"/>
                <w:sz w:val="14"/>
                <w:szCs w:val="14"/>
                <w:lang w:eastAsia="en-US"/>
              </w:rPr>
              <w:t>Total number</w:t>
            </w:r>
          </w:p>
        </w:tc>
        <w:tc>
          <w:tcPr>
            <w:tcW w:w="606" w:type="dxa"/>
          </w:tcPr>
          <w:p w14:paraId="72283450"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2</w:t>
            </w:r>
          </w:p>
        </w:tc>
        <w:tc>
          <w:tcPr>
            <w:tcW w:w="606" w:type="dxa"/>
          </w:tcPr>
          <w:p w14:paraId="0B6BE517"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11</w:t>
            </w:r>
          </w:p>
        </w:tc>
        <w:tc>
          <w:tcPr>
            <w:tcW w:w="602" w:type="dxa"/>
          </w:tcPr>
          <w:p w14:paraId="454058EE"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19</w:t>
            </w:r>
          </w:p>
        </w:tc>
        <w:tc>
          <w:tcPr>
            <w:tcW w:w="602" w:type="dxa"/>
          </w:tcPr>
          <w:p w14:paraId="50A0776E"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19</w:t>
            </w:r>
          </w:p>
        </w:tc>
        <w:tc>
          <w:tcPr>
            <w:tcW w:w="602" w:type="dxa"/>
          </w:tcPr>
          <w:p w14:paraId="3712900D"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12</w:t>
            </w:r>
          </w:p>
        </w:tc>
        <w:tc>
          <w:tcPr>
            <w:tcW w:w="603" w:type="dxa"/>
          </w:tcPr>
          <w:p w14:paraId="5E2D1B70"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17</w:t>
            </w:r>
          </w:p>
        </w:tc>
        <w:tc>
          <w:tcPr>
            <w:tcW w:w="622" w:type="dxa"/>
          </w:tcPr>
          <w:p w14:paraId="038273EE"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49</w:t>
            </w:r>
          </w:p>
        </w:tc>
        <w:tc>
          <w:tcPr>
            <w:tcW w:w="720" w:type="dxa"/>
          </w:tcPr>
          <w:p w14:paraId="3EA61594"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53</w:t>
            </w:r>
          </w:p>
        </w:tc>
        <w:tc>
          <w:tcPr>
            <w:tcW w:w="589" w:type="dxa"/>
          </w:tcPr>
          <w:p w14:paraId="04969760"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15</w:t>
            </w:r>
          </w:p>
        </w:tc>
      </w:tr>
      <w:tr w:rsidR="00D853F4" w14:paraId="52969A18" w14:textId="77777777" w:rsidTr="00B815B1">
        <w:tc>
          <w:tcPr>
            <w:tcW w:w="964" w:type="dxa"/>
          </w:tcPr>
          <w:p w14:paraId="69FB3AB8"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p>
        </w:tc>
        <w:tc>
          <w:tcPr>
            <w:tcW w:w="606" w:type="dxa"/>
          </w:tcPr>
          <w:p w14:paraId="66088FFD"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p>
        </w:tc>
        <w:tc>
          <w:tcPr>
            <w:tcW w:w="606" w:type="dxa"/>
          </w:tcPr>
          <w:p w14:paraId="7188D35E"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p>
        </w:tc>
        <w:tc>
          <w:tcPr>
            <w:tcW w:w="602" w:type="dxa"/>
          </w:tcPr>
          <w:p w14:paraId="2921C405"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p>
        </w:tc>
        <w:tc>
          <w:tcPr>
            <w:tcW w:w="602" w:type="dxa"/>
          </w:tcPr>
          <w:p w14:paraId="0F69CBDC"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p>
        </w:tc>
        <w:tc>
          <w:tcPr>
            <w:tcW w:w="602" w:type="dxa"/>
          </w:tcPr>
          <w:p w14:paraId="68BE7ACE"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p>
        </w:tc>
        <w:tc>
          <w:tcPr>
            <w:tcW w:w="603" w:type="dxa"/>
          </w:tcPr>
          <w:p w14:paraId="6E7A2067" w14:textId="77777777" w:rsidR="00D853F4" w:rsidRPr="00064318" w:rsidRDefault="00D853F4" w:rsidP="00D55511">
            <w:pPr>
              <w:keepNext/>
              <w:keepLines/>
              <w:widowControl w:val="0"/>
              <w:spacing w:line="240" w:lineRule="auto"/>
              <w:ind w:firstLine="0"/>
              <w:jc w:val="left"/>
              <w:rPr>
                <w:rFonts w:eastAsiaTheme="minorHAnsi"/>
                <w:sz w:val="14"/>
                <w:szCs w:val="14"/>
                <w:lang w:eastAsia="en-US"/>
              </w:rPr>
            </w:pPr>
            <w:r w:rsidRPr="00064318">
              <w:rPr>
                <w:rFonts w:eastAsiaTheme="minorHAnsi"/>
                <w:sz w:val="14"/>
                <w:szCs w:val="14"/>
                <w:lang w:eastAsia="en-US"/>
              </w:rPr>
              <w:t>Well jointed</w:t>
            </w:r>
          </w:p>
        </w:tc>
        <w:tc>
          <w:tcPr>
            <w:tcW w:w="622" w:type="dxa"/>
          </w:tcPr>
          <w:p w14:paraId="5E39FB03"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Pr>
                <w:rFonts w:eastAsiaTheme="minorHAnsi"/>
                <w:sz w:val="14"/>
                <w:szCs w:val="14"/>
                <w:lang w:eastAsia="en-US"/>
              </w:rPr>
              <w:t>Sparse jointed</w:t>
            </w:r>
          </w:p>
        </w:tc>
        <w:tc>
          <w:tcPr>
            <w:tcW w:w="720" w:type="dxa"/>
          </w:tcPr>
          <w:p w14:paraId="715F9BFF"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Pr>
                <w:rFonts w:eastAsiaTheme="minorHAnsi"/>
                <w:sz w:val="14"/>
                <w:szCs w:val="14"/>
                <w:lang w:eastAsia="en-US"/>
              </w:rPr>
              <w:t>Quite jointed</w:t>
            </w:r>
          </w:p>
        </w:tc>
        <w:tc>
          <w:tcPr>
            <w:tcW w:w="589" w:type="dxa"/>
          </w:tcPr>
          <w:p w14:paraId="7BF073C7" w14:textId="77777777" w:rsidR="00D853F4" w:rsidRPr="00683D17" w:rsidRDefault="00D853F4" w:rsidP="00D55511">
            <w:pPr>
              <w:keepNext/>
              <w:keepLines/>
              <w:widowControl w:val="0"/>
              <w:spacing w:line="240" w:lineRule="auto"/>
              <w:ind w:firstLine="0"/>
              <w:jc w:val="left"/>
              <w:rPr>
                <w:rFonts w:eastAsiaTheme="minorHAnsi"/>
                <w:sz w:val="14"/>
                <w:szCs w:val="14"/>
                <w:lang w:eastAsia="en-US"/>
              </w:rPr>
            </w:pPr>
            <w:r>
              <w:rPr>
                <w:rFonts w:eastAsiaTheme="minorHAnsi"/>
                <w:sz w:val="14"/>
                <w:szCs w:val="14"/>
                <w:lang w:eastAsia="en-US"/>
              </w:rPr>
              <w:t>Massive rock</w:t>
            </w:r>
          </w:p>
        </w:tc>
      </w:tr>
      <w:tr w:rsidR="00D853F4" w14:paraId="46332ED9" w14:textId="77777777" w:rsidTr="00B815B1">
        <w:tc>
          <w:tcPr>
            <w:tcW w:w="964" w:type="dxa"/>
          </w:tcPr>
          <w:p w14:paraId="76A26DD9"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sidRPr="00683D17">
              <w:rPr>
                <w:rFonts w:eastAsiaTheme="minorHAnsi"/>
                <w:sz w:val="14"/>
                <w:szCs w:val="14"/>
                <w:lang w:eastAsia="en-US"/>
              </w:rPr>
              <w:t xml:space="preserve">Sum of thicknesses </w:t>
            </w:r>
            <w:r w:rsidRPr="00683D17">
              <w:rPr>
                <w:rFonts w:eastAsiaTheme="minorHAnsi" w:cs="Times"/>
                <w:sz w:val="14"/>
                <w:szCs w:val="14"/>
                <w:lang w:eastAsia="en-US"/>
              </w:rPr>
              <w:t>≈ (m)</w:t>
            </w:r>
          </w:p>
        </w:tc>
        <w:tc>
          <w:tcPr>
            <w:tcW w:w="606" w:type="dxa"/>
          </w:tcPr>
          <w:p w14:paraId="505D0396"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138</w:t>
            </w:r>
          </w:p>
        </w:tc>
        <w:tc>
          <w:tcPr>
            <w:tcW w:w="606" w:type="dxa"/>
          </w:tcPr>
          <w:p w14:paraId="1B5F5EBF"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221</w:t>
            </w:r>
          </w:p>
        </w:tc>
        <w:tc>
          <w:tcPr>
            <w:tcW w:w="602" w:type="dxa"/>
          </w:tcPr>
          <w:p w14:paraId="34C28347"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252</w:t>
            </w:r>
          </w:p>
        </w:tc>
        <w:tc>
          <w:tcPr>
            <w:tcW w:w="602" w:type="dxa"/>
          </w:tcPr>
          <w:p w14:paraId="253315FC"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242</w:t>
            </w:r>
          </w:p>
        </w:tc>
        <w:tc>
          <w:tcPr>
            <w:tcW w:w="602" w:type="dxa"/>
          </w:tcPr>
          <w:p w14:paraId="33DF1A32"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311</w:t>
            </w:r>
          </w:p>
        </w:tc>
        <w:tc>
          <w:tcPr>
            <w:tcW w:w="603" w:type="dxa"/>
          </w:tcPr>
          <w:p w14:paraId="10FCCC1B"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975</w:t>
            </w:r>
          </w:p>
        </w:tc>
        <w:tc>
          <w:tcPr>
            <w:tcW w:w="622" w:type="dxa"/>
          </w:tcPr>
          <w:p w14:paraId="4D2ED66A"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2769</w:t>
            </w:r>
          </w:p>
        </w:tc>
        <w:tc>
          <w:tcPr>
            <w:tcW w:w="720" w:type="dxa"/>
          </w:tcPr>
          <w:p w14:paraId="18E4799A"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3229</w:t>
            </w:r>
          </w:p>
        </w:tc>
        <w:tc>
          <w:tcPr>
            <w:tcW w:w="589" w:type="dxa"/>
          </w:tcPr>
          <w:p w14:paraId="1019BB4D" w14:textId="77777777" w:rsidR="00D853F4" w:rsidRPr="00683D17" w:rsidRDefault="00D853F4" w:rsidP="00D55511">
            <w:pPr>
              <w:keepNext/>
              <w:keepLines/>
              <w:widowControl w:val="0"/>
              <w:spacing w:line="120" w:lineRule="exact"/>
              <w:ind w:firstLine="0"/>
              <w:jc w:val="left"/>
              <w:rPr>
                <w:rFonts w:eastAsiaTheme="minorHAnsi"/>
                <w:sz w:val="14"/>
                <w:szCs w:val="14"/>
                <w:lang w:eastAsia="en-US"/>
              </w:rPr>
            </w:pPr>
            <w:r>
              <w:rPr>
                <w:rFonts w:eastAsiaTheme="minorHAnsi"/>
                <w:sz w:val="14"/>
                <w:szCs w:val="14"/>
                <w:lang w:eastAsia="en-US"/>
              </w:rPr>
              <w:t>771</w:t>
            </w:r>
          </w:p>
        </w:tc>
      </w:tr>
    </w:tbl>
    <w:p w14:paraId="34990550" w14:textId="77777777" w:rsidR="00D853F4" w:rsidRDefault="00D853F4" w:rsidP="00D853F4">
      <w:pPr>
        <w:spacing w:line="276" w:lineRule="auto"/>
        <w:ind w:firstLine="0"/>
        <w:rPr>
          <w:rFonts w:ascii="Arial" w:hAnsi="Arial" w:cs="Arial"/>
          <w:sz w:val="4"/>
          <w:szCs w:val="4"/>
          <w:lang w:val="pt-BR"/>
        </w:rPr>
      </w:pPr>
    </w:p>
    <w:p w14:paraId="27913DB1" w14:textId="77777777" w:rsidR="00CA0C5B" w:rsidRDefault="00CA0C5B" w:rsidP="00CA0C5B">
      <w:pPr>
        <w:pStyle w:val="table"/>
        <w:rPr>
          <w:rFonts w:eastAsiaTheme="minorHAnsi"/>
          <w:b/>
          <w:bCs/>
          <w:color w:val="FF0000"/>
          <w:lang w:eastAsia="en-US"/>
        </w:rPr>
      </w:pPr>
    </w:p>
    <w:p w14:paraId="32CD3526" w14:textId="0C63040F" w:rsidR="00CA0C5B" w:rsidRDefault="00CA0C5B" w:rsidP="00CA0C5B">
      <w:pPr>
        <w:pStyle w:val="table"/>
        <w:rPr>
          <w:rFonts w:eastAsiaTheme="minorHAnsi"/>
          <w:lang w:eastAsia="en-US"/>
        </w:rPr>
      </w:pPr>
      <w:r w:rsidRPr="00B42C56">
        <w:rPr>
          <w:rFonts w:eastAsiaTheme="minorHAnsi"/>
          <w:b/>
          <w:bCs/>
          <w:lang w:eastAsia="en-US"/>
        </w:rPr>
        <w:t>Table</w:t>
      </w:r>
      <w:r w:rsidRPr="00B42C56">
        <w:rPr>
          <w:rFonts w:eastAsiaTheme="minorHAnsi"/>
          <w:bCs/>
          <w:lang w:eastAsia="en-US"/>
        </w:rPr>
        <w:t xml:space="preserve"> </w:t>
      </w:r>
      <w:r w:rsidRPr="00B42C56">
        <w:rPr>
          <w:rFonts w:eastAsiaTheme="minorHAnsi"/>
          <w:b/>
          <w:bCs/>
          <w:lang w:eastAsia="en-US"/>
        </w:rPr>
        <w:t xml:space="preserve">4.3 </w:t>
      </w:r>
      <w:r w:rsidRPr="0058497B">
        <w:rPr>
          <w:rFonts w:eastAsiaTheme="minorHAnsi"/>
          <w:lang w:eastAsia="en-US"/>
        </w:rPr>
        <w:t xml:space="preserve">The overall results for the four </w:t>
      </w:r>
      <w:proofErr w:type="spellStart"/>
      <w:r w:rsidRPr="0058497B">
        <w:rPr>
          <w:rFonts w:eastAsiaTheme="minorHAnsi"/>
          <w:lang w:eastAsia="en-US"/>
        </w:rPr>
        <w:t>Follobanen</w:t>
      </w:r>
      <w:proofErr w:type="spellEnd"/>
      <w:r w:rsidRPr="0058497B">
        <w:rPr>
          <w:rFonts w:eastAsiaTheme="minorHAnsi"/>
          <w:lang w:eastAsia="en-US"/>
        </w:rPr>
        <w:t xml:space="preserve"> </w:t>
      </w:r>
      <w:proofErr w:type="spellStart"/>
      <w:r w:rsidRPr="0058497B">
        <w:rPr>
          <w:rFonts w:eastAsiaTheme="minorHAnsi"/>
          <w:lang w:eastAsia="en-US"/>
        </w:rPr>
        <w:t>Herrenknecht</w:t>
      </w:r>
      <w:proofErr w:type="spellEnd"/>
      <w:r w:rsidRPr="0058497B">
        <w:rPr>
          <w:rFonts w:eastAsiaTheme="minorHAnsi"/>
          <w:lang w:eastAsia="en-US"/>
        </w:rPr>
        <w:t xml:space="preserve"> TBM are tabulated here. Records show that all the four TBM were struggling to reach up to 0.4 to 0.6m/</w:t>
      </w:r>
      <w:proofErr w:type="spellStart"/>
      <w:r w:rsidRPr="0058497B">
        <w:rPr>
          <w:rFonts w:eastAsiaTheme="minorHAnsi"/>
          <w:lang w:eastAsia="en-US"/>
        </w:rPr>
        <w:t>hr</w:t>
      </w:r>
      <w:proofErr w:type="spellEnd"/>
      <w:r w:rsidRPr="0058497B">
        <w:rPr>
          <w:rFonts w:eastAsiaTheme="minorHAnsi"/>
          <w:lang w:eastAsia="en-US"/>
        </w:rPr>
        <w:t xml:space="preserve"> AR and the final mean result after approximately 2 years was 0.49m/</w:t>
      </w:r>
      <w:proofErr w:type="spellStart"/>
      <w:r w:rsidRPr="0058497B">
        <w:rPr>
          <w:rFonts w:eastAsiaTheme="minorHAnsi"/>
          <w:lang w:eastAsia="en-US"/>
        </w:rPr>
        <w:t>hr</w:t>
      </w:r>
      <w:proofErr w:type="spellEnd"/>
      <w:r w:rsidRPr="0058497B">
        <w:rPr>
          <w:rFonts w:eastAsiaTheme="minorHAnsi"/>
          <w:lang w:eastAsia="en-US"/>
        </w:rPr>
        <w:t xml:space="preserve"> </w:t>
      </w:r>
      <w:r w:rsidR="00A82D66">
        <w:rPr>
          <w:rFonts w:eastAsiaTheme="minorHAnsi"/>
          <w:lang w:eastAsia="en-US"/>
        </w:rPr>
        <w:t>(</w:t>
      </w:r>
      <w:r w:rsidRPr="00A82D66">
        <w:rPr>
          <w:rFonts w:eastAsiaTheme="minorHAnsi"/>
          <w:color w:val="3333FF"/>
          <w:lang w:eastAsia="en-US"/>
        </w:rPr>
        <w:t>Macias and Barton 2022</w:t>
      </w:r>
      <w:r w:rsidR="00A82D66">
        <w:rPr>
          <w:rFonts w:eastAsiaTheme="minorHAnsi"/>
          <w:lang w:eastAsia="en-US"/>
        </w:rPr>
        <w:t>)</w:t>
      </w:r>
    </w:p>
    <w:tbl>
      <w:tblPr>
        <w:tblStyle w:val="Tabellrutenett"/>
        <w:tblW w:w="0" w:type="auto"/>
        <w:tblCellMar>
          <w:left w:w="28" w:type="dxa"/>
          <w:right w:w="28" w:type="dxa"/>
        </w:tblCellMar>
        <w:tblLook w:val="04A0" w:firstRow="1" w:lastRow="0" w:firstColumn="1" w:lastColumn="0" w:noHBand="0" w:noVBand="1"/>
      </w:tblPr>
      <w:tblGrid>
        <w:gridCol w:w="688"/>
        <w:gridCol w:w="558"/>
        <w:gridCol w:w="961"/>
        <w:gridCol w:w="962"/>
        <w:gridCol w:w="1221"/>
        <w:gridCol w:w="1134"/>
        <w:gridCol w:w="992"/>
      </w:tblGrid>
      <w:tr w:rsidR="00CA0C5B" w14:paraId="2884B779" w14:textId="77777777" w:rsidTr="00B815B1">
        <w:tc>
          <w:tcPr>
            <w:tcW w:w="688" w:type="dxa"/>
            <w:vAlign w:val="center"/>
          </w:tcPr>
          <w:p w14:paraId="057CAEE7"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TBM</w:t>
            </w:r>
          </w:p>
        </w:tc>
        <w:tc>
          <w:tcPr>
            <w:tcW w:w="558" w:type="dxa"/>
            <w:vAlign w:val="center"/>
          </w:tcPr>
          <w:p w14:paraId="1B4E7AF5"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m</w:t>
            </w:r>
          </w:p>
        </w:tc>
        <w:tc>
          <w:tcPr>
            <w:tcW w:w="961" w:type="dxa"/>
            <w:vAlign w:val="center"/>
          </w:tcPr>
          <w:p w14:paraId="2CCFD4D5"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Start date</w:t>
            </w:r>
          </w:p>
        </w:tc>
        <w:tc>
          <w:tcPr>
            <w:tcW w:w="962" w:type="dxa"/>
            <w:vAlign w:val="center"/>
          </w:tcPr>
          <w:p w14:paraId="3C24C253"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Finish date</w:t>
            </w:r>
          </w:p>
        </w:tc>
        <w:tc>
          <w:tcPr>
            <w:tcW w:w="1221" w:type="dxa"/>
            <w:vAlign w:val="center"/>
          </w:tcPr>
          <w:p w14:paraId="693FC6E9"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Weeks/</w:t>
            </w:r>
            <w:proofErr w:type="spellStart"/>
            <w:r w:rsidRPr="00C2775F">
              <w:rPr>
                <w:rFonts w:eastAsiaTheme="minorHAnsi"/>
                <w:sz w:val="14"/>
                <w:szCs w:val="14"/>
                <w:lang w:eastAsia="en-US"/>
              </w:rPr>
              <w:t>hrs</w:t>
            </w:r>
            <w:proofErr w:type="spellEnd"/>
            <w:r w:rsidRPr="00C2775F">
              <w:rPr>
                <w:rFonts w:eastAsiaTheme="minorHAnsi"/>
                <w:sz w:val="14"/>
                <w:szCs w:val="14"/>
                <w:lang w:eastAsia="en-US"/>
              </w:rPr>
              <w:t xml:space="preserve"> (appr)</w:t>
            </w:r>
          </w:p>
        </w:tc>
        <w:tc>
          <w:tcPr>
            <w:tcW w:w="1134" w:type="dxa"/>
            <w:vAlign w:val="center"/>
          </w:tcPr>
          <w:p w14:paraId="4EBED3E7"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PR (mean) m/</w:t>
            </w:r>
            <w:proofErr w:type="spellStart"/>
            <w:r w:rsidRPr="00C2775F">
              <w:rPr>
                <w:rFonts w:eastAsiaTheme="minorHAnsi"/>
                <w:sz w:val="14"/>
                <w:szCs w:val="14"/>
                <w:lang w:eastAsia="en-US"/>
              </w:rPr>
              <w:t>hr</w:t>
            </w:r>
            <w:proofErr w:type="spellEnd"/>
          </w:p>
        </w:tc>
        <w:tc>
          <w:tcPr>
            <w:tcW w:w="992" w:type="dxa"/>
            <w:vAlign w:val="center"/>
          </w:tcPr>
          <w:p w14:paraId="09D4170B"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AR (mean) m/</w:t>
            </w:r>
            <w:proofErr w:type="spellStart"/>
            <w:r w:rsidRPr="00C2775F">
              <w:rPr>
                <w:rFonts w:eastAsiaTheme="minorHAnsi"/>
                <w:sz w:val="14"/>
                <w:szCs w:val="14"/>
                <w:lang w:eastAsia="en-US"/>
              </w:rPr>
              <w:t>hr</w:t>
            </w:r>
            <w:proofErr w:type="spellEnd"/>
          </w:p>
        </w:tc>
      </w:tr>
      <w:tr w:rsidR="00CA0C5B" w14:paraId="155B4470" w14:textId="77777777" w:rsidTr="00B815B1">
        <w:tc>
          <w:tcPr>
            <w:tcW w:w="688" w:type="dxa"/>
            <w:vAlign w:val="center"/>
          </w:tcPr>
          <w:p w14:paraId="067F5276"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TBM 1 N</w:t>
            </w:r>
          </w:p>
        </w:tc>
        <w:tc>
          <w:tcPr>
            <w:tcW w:w="558" w:type="dxa"/>
            <w:vAlign w:val="center"/>
          </w:tcPr>
          <w:p w14:paraId="5D8B2081"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8.898</w:t>
            </w:r>
          </w:p>
        </w:tc>
        <w:tc>
          <w:tcPr>
            <w:tcW w:w="961" w:type="dxa"/>
            <w:vAlign w:val="center"/>
          </w:tcPr>
          <w:p w14:paraId="3D6AD213"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5 Sept 2016</w:t>
            </w:r>
          </w:p>
        </w:tc>
        <w:tc>
          <w:tcPr>
            <w:tcW w:w="962" w:type="dxa"/>
            <w:vAlign w:val="center"/>
          </w:tcPr>
          <w:p w14:paraId="4609FB3E"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5 Sept 2018</w:t>
            </w:r>
          </w:p>
        </w:tc>
        <w:tc>
          <w:tcPr>
            <w:tcW w:w="1221" w:type="dxa"/>
            <w:vAlign w:val="center"/>
          </w:tcPr>
          <w:p w14:paraId="07F85949"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105/17640</w:t>
            </w:r>
          </w:p>
        </w:tc>
        <w:tc>
          <w:tcPr>
            <w:tcW w:w="1134" w:type="dxa"/>
            <w:vAlign w:val="center"/>
          </w:tcPr>
          <w:p w14:paraId="5D85FE3D"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1.9</w:t>
            </w:r>
          </w:p>
        </w:tc>
        <w:tc>
          <w:tcPr>
            <w:tcW w:w="992" w:type="dxa"/>
            <w:vAlign w:val="center"/>
          </w:tcPr>
          <w:p w14:paraId="78775741"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0.50</w:t>
            </w:r>
          </w:p>
        </w:tc>
      </w:tr>
      <w:tr w:rsidR="00CA0C5B" w14:paraId="07727BC8" w14:textId="77777777" w:rsidTr="00B815B1">
        <w:tc>
          <w:tcPr>
            <w:tcW w:w="688" w:type="dxa"/>
            <w:vAlign w:val="center"/>
          </w:tcPr>
          <w:p w14:paraId="695D3ED9"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TBM 2 N</w:t>
            </w:r>
          </w:p>
        </w:tc>
        <w:tc>
          <w:tcPr>
            <w:tcW w:w="558" w:type="dxa"/>
            <w:vAlign w:val="center"/>
          </w:tcPr>
          <w:p w14:paraId="3940F395"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8.908</w:t>
            </w:r>
          </w:p>
        </w:tc>
        <w:tc>
          <w:tcPr>
            <w:tcW w:w="961" w:type="dxa"/>
            <w:vAlign w:val="center"/>
          </w:tcPr>
          <w:p w14:paraId="0BCD726D"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6 Oct 2016</w:t>
            </w:r>
          </w:p>
        </w:tc>
        <w:tc>
          <w:tcPr>
            <w:tcW w:w="962" w:type="dxa"/>
            <w:vAlign w:val="center"/>
          </w:tcPr>
          <w:p w14:paraId="63AB6429"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5 Sept 2018</w:t>
            </w:r>
          </w:p>
        </w:tc>
        <w:tc>
          <w:tcPr>
            <w:tcW w:w="1221" w:type="dxa"/>
            <w:vAlign w:val="center"/>
          </w:tcPr>
          <w:p w14:paraId="412E6B4F"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101/16970</w:t>
            </w:r>
          </w:p>
        </w:tc>
        <w:tc>
          <w:tcPr>
            <w:tcW w:w="1134" w:type="dxa"/>
            <w:vAlign w:val="center"/>
          </w:tcPr>
          <w:p w14:paraId="2CD79D8D"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1.9</w:t>
            </w:r>
          </w:p>
        </w:tc>
        <w:tc>
          <w:tcPr>
            <w:tcW w:w="992" w:type="dxa"/>
            <w:vAlign w:val="center"/>
          </w:tcPr>
          <w:p w14:paraId="66C3FA9E"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0.52</w:t>
            </w:r>
          </w:p>
        </w:tc>
      </w:tr>
      <w:tr w:rsidR="00CA0C5B" w14:paraId="676003F4" w14:textId="77777777" w:rsidTr="00B815B1">
        <w:tc>
          <w:tcPr>
            <w:tcW w:w="688" w:type="dxa"/>
            <w:vAlign w:val="center"/>
          </w:tcPr>
          <w:p w14:paraId="4E036F36"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TBM 3 S</w:t>
            </w:r>
          </w:p>
        </w:tc>
        <w:tc>
          <w:tcPr>
            <w:tcW w:w="558" w:type="dxa"/>
            <w:vAlign w:val="center"/>
          </w:tcPr>
          <w:p w14:paraId="74CE565C"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9.142</w:t>
            </w:r>
          </w:p>
        </w:tc>
        <w:tc>
          <w:tcPr>
            <w:tcW w:w="961" w:type="dxa"/>
            <w:vAlign w:val="center"/>
          </w:tcPr>
          <w:p w14:paraId="2AD40F45"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30 Nov 2016</w:t>
            </w:r>
          </w:p>
        </w:tc>
        <w:tc>
          <w:tcPr>
            <w:tcW w:w="962" w:type="dxa"/>
            <w:vAlign w:val="center"/>
          </w:tcPr>
          <w:p w14:paraId="245A89AF"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26 Feb 2019</w:t>
            </w:r>
          </w:p>
        </w:tc>
        <w:tc>
          <w:tcPr>
            <w:tcW w:w="1221" w:type="dxa"/>
            <w:vAlign w:val="center"/>
          </w:tcPr>
          <w:p w14:paraId="4060BA38"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116/19490</w:t>
            </w:r>
          </w:p>
        </w:tc>
        <w:tc>
          <w:tcPr>
            <w:tcW w:w="1134" w:type="dxa"/>
            <w:vAlign w:val="center"/>
          </w:tcPr>
          <w:p w14:paraId="59D4C04C"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2.0</w:t>
            </w:r>
          </w:p>
        </w:tc>
        <w:tc>
          <w:tcPr>
            <w:tcW w:w="992" w:type="dxa"/>
            <w:vAlign w:val="center"/>
          </w:tcPr>
          <w:p w14:paraId="51E2082A"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0.47</w:t>
            </w:r>
          </w:p>
        </w:tc>
      </w:tr>
      <w:tr w:rsidR="00CA0C5B" w14:paraId="74EB95CF" w14:textId="77777777" w:rsidTr="00B815B1">
        <w:tc>
          <w:tcPr>
            <w:tcW w:w="688" w:type="dxa"/>
            <w:vAlign w:val="center"/>
          </w:tcPr>
          <w:p w14:paraId="69849988"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TBM 4 S</w:t>
            </w:r>
          </w:p>
        </w:tc>
        <w:tc>
          <w:tcPr>
            <w:tcW w:w="558" w:type="dxa"/>
            <w:vAlign w:val="center"/>
          </w:tcPr>
          <w:p w14:paraId="1F02D3D8"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9.129</w:t>
            </w:r>
          </w:p>
        </w:tc>
        <w:tc>
          <w:tcPr>
            <w:tcW w:w="961" w:type="dxa"/>
            <w:vAlign w:val="center"/>
          </w:tcPr>
          <w:p w14:paraId="4A85CC5A"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7 Nov 2016</w:t>
            </w:r>
          </w:p>
        </w:tc>
        <w:tc>
          <w:tcPr>
            <w:tcW w:w="962" w:type="dxa"/>
            <w:vAlign w:val="center"/>
          </w:tcPr>
          <w:p w14:paraId="09FD6C18"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26 Feb 2019</w:t>
            </w:r>
          </w:p>
        </w:tc>
        <w:tc>
          <w:tcPr>
            <w:tcW w:w="1221" w:type="dxa"/>
            <w:vAlign w:val="center"/>
          </w:tcPr>
          <w:p w14:paraId="5A288E90"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119/19990</w:t>
            </w:r>
          </w:p>
        </w:tc>
        <w:tc>
          <w:tcPr>
            <w:tcW w:w="1134" w:type="dxa"/>
            <w:vAlign w:val="center"/>
          </w:tcPr>
          <w:p w14:paraId="60F20CD7"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1.9</w:t>
            </w:r>
          </w:p>
        </w:tc>
        <w:tc>
          <w:tcPr>
            <w:tcW w:w="992" w:type="dxa"/>
            <w:vAlign w:val="center"/>
          </w:tcPr>
          <w:p w14:paraId="40E38ED7" w14:textId="77777777" w:rsidR="00CA0C5B" w:rsidRPr="00C2775F" w:rsidRDefault="00CA0C5B" w:rsidP="008471F7">
            <w:pPr>
              <w:widowControl w:val="0"/>
              <w:spacing w:line="240" w:lineRule="auto"/>
              <w:ind w:firstLine="0"/>
              <w:jc w:val="center"/>
              <w:rPr>
                <w:rFonts w:eastAsiaTheme="minorHAnsi"/>
                <w:sz w:val="14"/>
                <w:szCs w:val="14"/>
                <w:lang w:eastAsia="en-US"/>
              </w:rPr>
            </w:pPr>
            <w:r w:rsidRPr="00C2775F">
              <w:rPr>
                <w:rFonts w:eastAsiaTheme="minorHAnsi"/>
                <w:sz w:val="14"/>
                <w:szCs w:val="14"/>
                <w:lang w:eastAsia="en-US"/>
              </w:rPr>
              <w:t>0.46</w:t>
            </w:r>
          </w:p>
        </w:tc>
      </w:tr>
    </w:tbl>
    <w:p w14:paraId="546DAFBB" w14:textId="77777777" w:rsidR="00C2775F" w:rsidRDefault="00C2775F" w:rsidP="00CA0C5B">
      <w:pPr>
        <w:pStyle w:val="table"/>
        <w:rPr>
          <w:rFonts w:eastAsiaTheme="minorHAnsi"/>
          <w:b/>
          <w:bCs/>
          <w:color w:val="FF0000"/>
          <w:lang w:eastAsia="en-US"/>
        </w:rPr>
      </w:pPr>
    </w:p>
    <w:p w14:paraId="4D322D4A" w14:textId="4D8E6FF1" w:rsidR="00CA0C5B" w:rsidRDefault="00CA0C5B" w:rsidP="00CA0C5B">
      <w:pPr>
        <w:pStyle w:val="table"/>
        <w:rPr>
          <w:rFonts w:eastAsiaTheme="minorHAnsi"/>
          <w:lang w:eastAsia="en-US"/>
        </w:rPr>
      </w:pPr>
      <w:r w:rsidRPr="00B42C56">
        <w:rPr>
          <w:rFonts w:eastAsiaTheme="minorHAnsi"/>
          <w:b/>
          <w:bCs/>
          <w:lang w:eastAsia="en-US"/>
        </w:rPr>
        <w:t>Table</w:t>
      </w:r>
      <w:r w:rsidRPr="00B42C56">
        <w:rPr>
          <w:rFonts w:eastAsiaTheme="minorHAnsi"/>
          <w:bCs/>
          <w:lang w:eastAsia="en-US"/>
        </w:rPr>
        <w:t xml:space="preserve"> </w:t>
      </w:r>
      <w:r w:rsidRPr="00B42C56">
        <w:rPr>
          <w:rFonts w:eastAsiaTheme="minorHAnsi"/>
          <w:b/>
          <w:bCs/>
          <w:lang w:eastAsia="en-US"/>
        </w:rPr>
        <w:t xml:space="preserve">4.4 </w:t>
      </w:r>
      <w:r w:rsidRPr="0058497B">
        <w:rPr>
          <w:rFonts w:eastAsiaTheme="minorHAnsi"/>
          <w:lang w:eastAsia="en-US"/>
        </w:rPr>
        <w:t>Some of the input data and calculations for the 6 zones modelled, showing Q values ranging from 37.5 to 150, and Qc values ranging from 70 to 315. The range of calculated Q</w:t>
      </w:r>
      <w:r w:rsidRPr="009D7480">
        <w:rPr>
          <w:rFonts w:eastAsiaTheme="minorHAnsi"/>
          <w:vertAlign w:val="subscript"/>
          <w:lang w:eastAsia="en-US"/>
        </w:rPr>
        <w:t>TBM</w:t>
      </w:r>
      <w:r w:rsidRPr="0058497B">
        <w:rPr>
          <w:rFonts w:eastAsiaTheme="minorHAnsi"/>
          <w:lang w:eastAsia="en-US"/>
        </w:rPr>
        <w:t xml:space="preserve"> values, with input for zone 6 shown in </w:t>
      </w:r>
      <w:r w:rsidRPr="00A82D66">
        <w:rPr>
          <w:rFonts w:eastAsiaTheme="minorHAnsi"/>
          <w:color w:val="3333FF"/>
          <w:lang w:eastAsia="en-US"/>
        </w:rPr>
        <w:t>Figure 4.14a</w:t>
      </w:r>
      <w:r w:rsidRPr="0058497B">
        <w:rPr>
          <w:rFonts w:eastAsiaTheme="minorHAnsi"/>
          <w:lang w:eastAsia="en-US"/>
        </w:rPr>
        <w:t>, is 18 to 345 (see bold). Calculated PR for the six modelled zones range</w:t>
      </w:r>
      <w:r w:rsidRPr="00EB48EA">
        <w:rPr>
          <w:rFonts w:eastAsiaTheme="minorHAnsi"/>
          <w:lang w:eastAsia="en-US"/>
        </w:rPr>
        <w:t>s</w:t>
      </w:r>
      <w:r w:rsidRPr="0058497B">
        <w:rPr>
          <w:rFonts w:eastAsiaTheme="minorHAnsi"/>
          <w:lang w:eastAsia="en-US"/>
        </w:rPr>
        <w:t xml:space="preserve"> from 1.55m/</w:t>
      </w:r>
      <w:proofErr w:type="spellStart"/>
      <w:r w:rsidRPr="0058497B">
        <w:rPr>
          <w:rFonts w:eastAsiaTheme="minorHAnsi"/>
          <w:lang w:eastAsia="en-US"/>
        </w:rPr>
        <w:t>hr</w:t>
      </w:r>
      <w:proofErr w:type="spellEnd"/>
      <w:r w:rsidRPr="0058497B">
        <w:rPr>
          <w:rFonts w:eastAsiaTheme="minorHAnsi"/>
          <w:lang w:eastAsia="en-US"/>
        </w:rPr>
        <w:t xml:space="preserve"> to 2.81m/</w:t>
      </w:r>
      <w:proofErr w:type="spellStart"/>
      <w:r w:rsidRPr="0058497B">
        <w:rPr>
          <w:rFonts w:eastAsiaTheme="minorHAnsi"/>
          <w:lang w:eastAsia="en-US"/>
        </w:rPr>
        <w:t>hr</w:t>
      </w:r>
      <w:proofErr w:type="spellEnd"/>
      <w:r w:rsidRPr="0058497B">
        <w:rPr>
          <w:rFonts w:eastAsiaTheme="minorHAnsi"/>
          <w:lang w:eastAsia="en-US"/>
        </w:rPr>
        <w:t>, and AR from 0.51m/</w:t>
      </w:r>
      <w:proofErr w:type="spellStart"/>
      <w:r w:rsidRPr="0058497B">
        <w:rPr>
          <w:rFonts w:eastAsiaTheme="minorHAnsi"/>
          <w:lang w:eastAsia="en-US"/>
        </w:rPr>
        <w:t>hr</w:t>
      </w:r>
      <w:proofErr w:type="spellEnd"/>
      <w:r w:rsidRPr="0058497B">
        <w:rPr>
          <w:rFonts w:eastAsiaTheme="minorHAnsi"/>
          <w:lang w:eastAsia="en-US"/>
        </w:rPr>
        <w:t xml:space="preserve"> (the dominant 6km) up to 1.61m/</w:t>
      </w:r>
      <w:proofErr w:type="spellStart"/>
      <w:r w:rsidRPr="0058497B">
        <w:rPr>
          <w:rFonts w:eastAsiaTheme="minorHAnsi"/>
          <w:lang w:eastAsia="en-US"/>
        </w:rPr>
        <w:t>hr</w:t>
      </w:r>
      <w:proofErr w:type="spellEnd"/>
      <w:r w:rsidRPr="0058497B">
        <w:rPr>
          <w:rFonts w:eastAsiaTheme="minorHAnsi"/>
          <w:lang w:eastAsia="en-US"/>
        </w:rPr>
        <w:t xml:space="preserve"> (for a modelled 250m long zone)</w:t>
      </w:r>
    </w:p>
    <w:tbl>
      <w:tblPr>
        <w:tblW w:w="6516" w:type="dxa"/>
        <w:tblLayout w:type="fixed"/>
        <w:tblCellMar>
          <w:left w:w="28" w:type="dxa"/>
          <w:right w:w="28" w:type="dxa"/>
        </w:tblCellMar>
        <w:tblLook w:val="04A0" w:firstRow="1" w:lastRow="0" w:firstColumn="1" w:lastColumn="0" w:noHBand="0" w:noVBand="1"/>
      </w:tblPr>
      <w:tblGrid>
        <w:gridCol w:w="414"/>
        <w:gridCol w:w="84"/>
        <w:gridCol w:w="867"/>
        <w:gridCol w:w="490"/>
        <w:gridCol w:w="351"/>
        <w:gridCol w:w="332"/>
        <w:gridCol w:w="600"/>
        <w:gridCol w:w="84"/>
        <w:gridCol w:w="369"/>
        <w:gridCol w:w="347"/>
        <w:gridCol w:w="129"/>
        <w:gridCol w:w="549"/>
        <w:gridCol w:w="84"/>
        <w:gridCol w:w="476"/>
        <w:gridCol w:w="64"/>
        <w:gridCol w:w="329"/>
        <w:gridCol w:w="380"/>
        <w:gridCol w:w="7"/>
        <w:gridCol w:w="560"/>
      </w:tblGrid>
      <w:tr w:rsidR="00151B79" w:rsidRPr="00B815B1" w14:paraId="0E78196E" w14:textId="77777777" w:rsidTr="00B815B1">
        <w:trPr>
          <w:trHeight w:val="38"/>
        </w:trPr>
        <w:tc>
          <w:tcPr>
            <w:tcW w:w="414" w:type="dxa"/>
            <w:vMerge w:val="restart"/>
            <w:tcBorders>
              <w:top w:val="single" w:sz="4" w:space="0" w:color="auto"/>
              <w:left w:val="single" w:sz="4" w:space="0" w:color="auto"/>
              <w:bottom w:val="single" w:sz="4" w:space="0" w:color="000000"/>
              <w:right w:val="single" w:sz="4" w:space="0" w:color="auto"/>
            </w:tcBorders>
            <w:noWrap/>
            <w:vAlign w:val="center"/>
            <w:hideMark/>
          </w:tcPr>
          <w:p w14:paraId="294AAEA9"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Zone</w:t>
            </w:r>
          </w:p>
        </w:tc>
        <w:tc>
          <w:tcPr>
            <w:tcW w:w="951" w:type="dxa"/>
            <w:gridSpan w:val="2"/>
            <w:vMerge w:val="restart"/>
            <w:tcBorders>
              <w:top w:val="single" w:sz="4" w:space="0" w:color="auto"/>
              <w:left w:val="single" w:sz="4" w:space="0" w:color="auto"/>
              <w:bottom w:val="single" w:sz="4" w:space="0" w:color="000000"/>
              <w:right w:val="single" w:sz="4" w:space="0" w:color="auto"/>
            </w:tcBorders>
            <w:noWrap/>
            <w:vAlign w:val="center"/>
            <w:hideMark/>
          </w:tcPr>
          <w:p w14:paraId="311B4C0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Lithology</w:t>
            </w:r>
          </w:p>
        </w:tc>
        <w:tc>
          <w:tcPr>
            <w:tcW w:w="841" w:type="dxa"/>
            <w:gridSpan w:val="2"/>
            <w:tcBorders>
              <w:top w:val="single" w:sz="4" w:space="0" w:color="auto"/>
              <w:left w:val="nil"/>
              <w:bottom w:val="single" w:sz="4" w:space="0" w:color="auto"/>
              <w:right w:val="single" w:sz="4" w:space="0" w:color="auto"/>
            </w:tcBorders>
            <w:noWrap/>
            <w:vAlign w:val="center"/>
            <w:hideMark/>
          </w:tcPr>
          <w:p w14:paraId="7F3FAE8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Stability</w:t>
            </w:r>
          </w:p>
        </w:tc>
        <w:tc>
          <w:tcPr>
            <w:tcW w:w="932" w:type="dxa"/>
            <w:gridSpan w:val="2"/>
            <w:tcBorders>
              <w:top w:val="single" w:sz="4" w:space="0" w:color="auto"/>
              <w:left w:val="nil"/>
              <w:bottom w:val="single" w:sz="4" w:space="0" w:color="auto"/>
              <w:right w:val="single" w:sz="4" w:space="0" w:color="auto"/>
            </w:tcBorders>
            <w:noWrap/>
            <w:vAlign w:val="center"/>
            <w:hideMark/>
          </w:tcPr>
          <w:p w14:paraId="491888E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Oriented</w:t>
            </w:r>
          </w:p>
        </w:tc>
        <w:tc>
          <w:tcPr>
            <w:tcW w:w="2431" w:type="dxa"/>
            <w:gridSpan w:val="9"/>
            <w:tcBorders>
              <w:top w:val="single" w:sz="4" w:space="0" w:color="auto"/>
              <w:left w:val="nil"/>
              <w:bottom w:val="single" w:sz="4" w:space="0" w:color="auto"/>
              <w:right w:val="single" w:sz="4" w:space="0" w:color="auto"/>
            </w:tcBorders>
            <w:noWrap/>
            <w:vAlign w:val="center"/>
            <w:hideMark/>
          </w:tcPr>
          <w:p w14:paraId="4D47ECFD" w14:textId="4A57395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Rock mass strength</w:t>
            </w:r>
            <w:r w:rsidR="00DA793F">
              <w:rPr>
                <w:rFonts w:cs="Times"/>
                <w:color w:val="000000"/>
                <w:sz w:val="12"/>
                <w:szCs w:val="12"/>
              </w:rPr>
              <w:fldChar w:fldCharType="begin"/>
            </w:r>
            <w:r w:rsidR="00DA793F">
              <w:instrText xml:space="preserve"> XE "</w:instrText>
            </w:r>
            <w:r w:rsidR="00DA793F" w:rsidRPr="00F56379">
              <w:rPr>
                <w:rFonts w:cs="B Lotus"/>
                <w:noProof/>
                <w:color w:val="000000"/>
                <w:sz w:val="18"/>
                <w:lang w:bidi="ar-QA"/>
              </w:rPr>
              <w:instrText>Rock mass strength</w:instrText>
            </w:r>
            <w:r w:rsidR="00DA793F">
              <w:instrText xml:space="preserve">" </w:instrText>
            </w:r>
            <w:r w:rsidR="00DA793F">
              <w:rPr>
                <w:rFonts w:cs="Times"/>
                <w:color w:val="000000"/>
                <w:sz w:val="12"/>
                <w:szCs w:val="12"/>
              </w:rPr>
              <w:fldChar w:fldCharType="end"/>
            </w:r>
          </w:p>
        </w:tc>
        <w:tc>
          <w:tcPr>
            <w:tcW w:w="387" w:type="dxa"/>
            <w:gridSpan w:val="2"/>
            <w:vMerge w:val="restart"/>
            <w:tcBorders>
              <w:top w:val="single" w:sz="4" w:space="0" w:color="auto"/>
              <w:left w:val="single" w:sz="4" w:space="0" w:color="auto"/>
              <w:bottom w:val="single" w:sz="4" w:space="0" w:color="000000"/>
              <w:right w:val="single" w:sz="4" w:space="0" w:color="auto"/>
            </w:tcBorders>
            <w:noWrap/>
            <w:vAlign w:val="center"/>
            <w:hideMark/>
          </w:tcPr>
          <w:p w14:paraId="5B5B8A2A"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Q</w:t>
            </w:r>
            <w:r w:rsidRPr="0027250D">
              <w:rPr>
                <w:rFonts w:cs="Times"/>
                <w:color w:val="000000"/>
                <w:sz w:val="12"/>
                <w:szCs w:val="12"/>
                <w:vertAlign w:val="subscript"/>
              </w:rPr>
              <w:t>TBM</w:t>
            </w:r>
          </w:p>
        </w:tc>
        <w:tc>
          <w:tcPr>
            <w:tcW w:w="560" w:type="dxa"/>
            <w:tcBorders>
              <w:top w:val="single" w:sz="4" w:space="0" w:color="auto"/>
              <w:left w:val="nil"/>
              <w:bottom w:val="single" w:sz="4" w:space="0" w:color="auto"/>
              <w:right w:val="single" w:sz="4" w:space="0" w:color="auto"/>
            </w:tcBorders>
            <w:noWrap/>
            <w:vAlign w:val="center"/>
            <w:hideMark/>
          </w:tcPr>
          <w:p w14:paraId="61D0487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Gradient</w:t>
            </w:r>
          </w:p>
        </w:tc>
      </w:tr>
      <w:tr w:rsidR="00151B79" w:rsidRPr="00B815B1" w14:paraId="1BF51534" w14:textId="77777777" w:rsidTr="00B815B1">
        <w:trPr>
          <w:trHeight w:val="38"/>
        </w:trPr>
        <w:tc>
          <w:tcPr>
            <w:tcW w:w="414" w:type="dxa"/>
            <w:vMerge/>
            <w:tcBorders>
              <w:top w:val="single" w:sz="4" w:space="0" w:color="auto"/>
              <w:left w:val="single" w:sz="4" w:space="0" w:color="auto"/>
              <w:bottom w:val="single" w:sz="4" w:space="0" w:color="000000"/>
              <w:right w:val="single" w:sz="4" w:space="0" w:color="auto"/>
            </w:tcBorders>
            <w:vAlign w:val="center"/>
            <w:hideMark/>
          </w:tcPr>
          <w:p w14:paraId="30744689" w14:textId="77777777" w:rsidR="00C2775F" w:rsidRPr="0027250D" w:rsidRDefault="00C2775F" w:rsidP="00C2775F">
            <w:pPr>
              <w:widowControl w:val="0"/>
              <w:spacing w:line="240" w:lineRule="auto"/>
              <w:ind w:firstLine="0"/>
              <w:rPr>
                <w:rFonts w:cs="Times"/>
                <w:color w:val="000000"/>
                <w:sz w:val="12"/>
                <w:szCs w:val="12"/>
              </w:rPr>
            </w:pPr>
          </w:p>
        </w:tc>
        <w:tc>
          <w:tcPr>
            <w:tcW w:w="951" w:type="dxa"/>
            <w:gridSpan w:val="2"/>
            <w:vMerge/>
            <w:tcBorders>
              <w:top w:val="single" w:sz="4" w:space="0" w:color="auto"/>
              <w:left w:val="single" w:sz="4" w:space="0" w:color="auto"/>
              <w:bottom w:val="single" w:sz="4" w:space="0" w:color="000000"/>
              <w:right w:val="single" w:sz="4" w:space="0" w:color="auto"/>
            </w:tcBorders>
            <w:vAlign w:val="center"/>
            <w:hideMark/>
          </w:tcPr>
          <w:p w14:paraId="77C2CABC" w14:textId="77777777" w:rsidR="00C2775F" w:rsidRPr="0027250D" w:rsidRDefault="00C2775F" w:rsidP="00C2775F">
            <w:pPr>
              <w:widowControl w:val="0"/>
              <w:spacing w:line="240" w:lineRule="auto"/>
              <w:ind w:firstLine="0"/>
              <w:rPr>
                <w:rFonts w:cs="Times"/>
                <w:color w:val="000000"/>
                <w:sz w:val="12"/>
                <w:szCs w:val="12"/>
              </w:rPr>
            </w:pPr>
          </w:p>
        </w:tc>
        <w:tc>
          <w:tcPr>
            <w:tcW w:w="841" w:type="dxa"/>
            <w:gridSpan w:val="2"/>
            <w:tcBorders>
              <w:top w:val="nil"/>
              <w:left w:val="nil"/>
              <w:bottom w:val="single" w:sz="4" w:space="0" w:color="auto"/>
              <w:right w:val="single" w:sz="4" w:space="0" w:color="auto"/>
            </w:tcBorders>
            <w:noWrap/>
            <w:vAlign w:val="center"/>
            <w:hideMark/>
          </w:tcPr>
          <w:p w14:paraId="06E88DC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Q</w:t>
            </w:r>
          </w:p>
        </w:tc>
        <w:tc>
          <w:tcPr>
            <w:tcW w:w="932" w:type="dxa"/>
            <w:gridSpan w:val="2"/>
            <w:tcBorders>
              <w:top w:val="nil"/>
              <w:left w:val="nil"/>
              <w:bottom w:val="single" w:sz="4" w:space="0" w:color="auto"/>
              <w:right w:val="single" w:sz="4" w:space="0" w:color="auto"/>
            </w:tcBorders>
            <w:noWrap/>
            <w:vAlign w:val="center"/>
            <w:hideMark/>
          </w:tcPr>
          <w:p w14:paraId="2292D78B"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Q</w:t>
            </w:r>
            <w:r w:rsidRPr="0027250D">
              <w:rPr>
                <w:rFonts w:cs="Times"/>
                <w:color w:val="000000"/>
                <w:sz w:val="12"/>
                <w:szCs w:val="12"/>
                <w:vertAlign w:val="subscript"/>
              </w:rPr>
              <w:t>0</w:t>
            </w:r>
          </w:p>
        </w:tc>
        <w:tc>
          <w:tcPr>
            <w:tcW w:w="453" w:type="dxa"/>
            <w:gridSpan w:val="2"/>
            <w:tcBorders>
              <w:top w:val="nil"/>
              <w:left w:val="nil"/>
              <w:bottom w:val="single" w:sz="4" w:space="0" w:color="auto"/>
              <w:right w:val="single" w:sz="4" w:space="0" w:color="auto"/>
            </w:tcBorders>
            <w:noWrap/>
            <w:vAlign w:val="center"/>
            <w:hideMark/>
          </w:tcPr>
          <w:p w14:paraId="7663AC5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Q</w:t>
            </w:r>
            <w:r w:rsidRPr="0027250D">
              <w:rPr>
                <w:rFonts w:cs="Times"/>
                <w:color w:val="000000"/>
                <w:sz w:val="12"/>
                <w:szCs w:val="12"/>
                <w:vertAlign w:val="subscript"/>
              </w:rPr>
              <w:t>c</w:t>
            </w:r>
          </w:p>
        </w:tc>
        <w:tc>
          <w:tcPr>
            <w:tcW w:w="476" w:type="dxa"/>
            <w:gridSpan w:val="2"/>
            <w:tcBorders>
              <w:top w:val="nil"/>
              <w:left w:val="nil"/>
              <w:bottom w:val="single" w:sz="4" w:space="0" w:color="auto"/>
              <w:right w:val="single" w:sz="4" w:space="0" w:color="auto"/>
            </w:tcBorders>
            <w:noWrap/>
            <w:vAlign w:val="center"/>
            <w:hideMark/>
          </w:tcPr>
          <w:p w14:paraId="68D74BF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Q</w:t>
            </w:r>
            <w:r w:rsidRPr="0027250D">
              <w:rPr>
                <w:rFonts w:cs="Times"/>
                <w:color w:val="000000"/>
                <w:sz w:val="12"/>
                <w:szCs w:val="12"/>
                <w:vertAlign w:val="subscript"/>
              </w:rPr>
              <w:t>T</w:t>
            </w:r>
          </w:p>
        </w:tc>
        <w:tc>
          <w:tcPr>
            <w:tcW w:w="549" w:type="dxa"/>
            <w:tcBorders>
              <w:top w:val="nil"/>
              <w:left w:val="nil"/>
              <w:bottom w:val="single" w:sz="4" w:space="0" w:color="auto"/>
              <w:right w:val="single" w:sz="4" w:space="0" w:color="auto"/>
            </w:tcBorders>
            <w:noWrap/>
            <w:vAlign w:val="center"/>
            <w:hideMark/>
          </w:tcPr>
          <w:p w14:paraId="268A0BCA"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SIGMA</w:t>
            </w:r>
            <w:r w:rsidRPr="0027250D">
              <w:rPr>
                <w:rFonts w:cs="Times"/>
                <w:color w:val="000000"/>
                <w:sz w:val="12"/>
                <w:szCs w:val="12"/>
                <w:vertAlign w:val="subscript"/>
              </w:rPr>
              <w:t>CM</w:t>
            </w:r>
          </w:p>
        </w:tc>
        <w:tc>
          <w:tcPr>
            <w:tcW w:w="560" w:type="dxa"/>
            <w:gridSpan w:val="2"/>
            <w:tcBorders>
              <w:top w:val="nil"/>
              <w:left w:val="nil"/>
              <w:bottom w:val="single" w:sz="4" w:space="0" w:color="auto"/>
              <w:right w:val="single" w:sz="4" w:space="0" w:color="auto"/>
            </w:tcBorders>
            <w:noWrap/>
            <w:vAlign w:val="center"/>
            <w:hideMark/>
          </w:tcPr>
          <w:p w14:paraId="18F2FBAF"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SIGMA</w:t>
            </w:r>
            <w:r w:rsidRPr="0027250D">
              <w:rPr>
                <w:rFonts w:cs="Times"/>
                <w:color w:val="000000"/>
                <w:sz w:val="12"/>
                <w:szCs w:val="12"/>
                <w:vertAlign w:val="subscript"/>
              </w:rPr>
              <w:t>TM</w:t>
            </w:r>
          </w:p>
        </w:tc>
        <w:tc>
          <w:tcPr>
            <w:tcW w:w="393" w:type="dxa"/>
            <w:gridSpan w:val="2"/>
            <w:tcBorders>
              <w:top w:val="nil"/>
              <w:left w:val="nil"/>
              <w:bottom w:val="single" w:sz="4" w:space="0" w:color="auto"/>
              <w:right w:val="single" w:sz="4" w:space="0" w:color="auto"/>
            </w:tcBorders>
            <w:noWrap/>
            <w:vAlign w:val="center"/>
            <w:hideMark/>
          </w:tcPr>
          <w:p w14:paraId="3CAE1E00"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SIGMA</w:t>
            </w:r>
          </w:p>
        </w:tc>
        <w:tc>
          <w:tcPr>
            <w:tcW w:w="387" w:type="dxa"/>
            <w:gridSpan w:val="2"/>
            <w:vMerge/>
            <w:tcBorders>
              <w:top w:val="single" w:sz="4" w:space="0" w:color="auto"/>
              <w:left w:val="single" w:sz="4" w:space="0" w:color="auto"/>
              <w:bottom w:val="single" w:sz="4" w:space="0" w:color="000000"/>
              <w:right w:val="single" w:sz="4" w:space="0" w:color="auto"/>
            </w:tcBorders>
            <w:vAlign w:val="center"/>
            <w:hideMark/>
          </w:tcPr>
          <w:p w14:paraId="7EC1AD07" w14:textId="77777777" w:rsidR="00C2775F" w:rsidRPr="0027250D" w:rsidRDefault="00C2775F" w:rsidP="00C2775F">
            <w:pPr>
              <w:widowControl w:val="0"/>
              <w:spacing w:line="240" w:lineRule="auto"/>
              <w:ind w:firstLine="0"/>
              <w:rPr>
                <w:rFonts w:cs="Times"/>
                <w:color w:val="000000"/>
                <w:sz w:val="12"/>
                <w:szCs w:val="12"/>
              </w:rPr>
            </w:pPr>
          </w:p>
        </w:tc>
        <w:tc>
          <w:tcPr>
            <w:tcW w:w="560" w:type="dxa"/>
            <w:tcBorders>
              <w:top w:val="nil"/>
              <w:left w:val="nil"/>
              <w:bottom w:val="single" w:sz="4" w:space="0" w:color="auto"/>
              <w:right w:val="single" w:sz="4" w:space="0" w:color="auto"/>
            </w:tcBorders>
            <w:noWrap/>
            <w:vAlign w:val="center"/>
            <w:hideMark/>
          </w:tcPr>
          <w:p w14:paraId="6717ED3C"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m</w:t>
            </w:r>
          </w:p>
        </w:tc>
      </w:tr>
      <w:tr w:rsidR="00151B79" w:rsidRPr="00B815B1" w14:paraId="42CF0D35"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243B2FC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w:t>
            </w:r>
          </w:p>
        </w:tc>
        <w:tc>
          <w:tcPr>
            <w:tcW w:w="951" w:type="dxa"/>
            <w:gridSpan w:val="2"/>
            <w:tcBorders>
              <w:top w:val="nil"/>
              <w:left w:val="nil"/>
              <w:bottom w:val="single" w:sz="4" w:space="0" w:color="auto"/>
              <w:right w:val="single" w:sz="4" w:space="0" w:color="auto"/>
            </w:tcBorders>
            <w:noWrap/>
            <w:vAlign w:val="center"/>
            <w:hideMark/>
          </w:tcPr>
          <w:p w14:paraId="0DA4AE80"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Tonalitic gneiss</w:t>
            </w:r>
          </w:p>
        </w:tc>
        <w:tc>
          <w:tcPr>
            <w:tcW w:w="841" w:type="dxa"/>
            <w:gridSpan w:val="2"/>
            <w:tcBorders>
              <w:top w:val="nil"/>
              <w:left w:val="nil"/>
              <w:bottom w:val="single" w:sz="4" w:space="0" w:color="auto"/>
              <w:right w:val="single" w:sz="4" w:space="0" w:color="auto"/>
            </w:tcBorders>
            <w:noWrap/>
            <w:vAlign w:val="center"/>
            <w:hideMark/>
          </w:tcPr>
          <w:p w14:paraId="01C729BD"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150.00</w:t>
            </w:r>
          </w:p>
        </w:tc>
        <w:tc>
          <w:tcPr>
            <w:tcW w:w="932" w:type="dxa"/>
            <w:gridSpan w:val="2"/>
            <w:tcBorders>
              <w:top w:val="nil"/>
              <w:left w:val="nil"/>
              <w:bottom w:val="single" w:sz="4" w:space="0" w:color="auto"/>
              <w:right w:val="single" w:sz="4" w:space="0" w:color="auto"/>
            </w:tcBorders>
            <w:noWrap/>
            <w:vAlign w:val="center"/>
            <w:hideMark/>
          </w:tcPr>
          <w:p w14:paraId="5098E4D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150.00</w:t>
            </w:r>
          </w:p>
        </w:tc>
        <w:tc>
          <w:tcPr>
            <w:tcW w:w="453" w:type="dxa"/>
            <w:gridSpan w:val="2"/>
            <w:tcBorders>
              <w:top w:val="nil"/>
              <w:left w:val="nil"/>
              <w:bottom w:val="single" w:sz="4" w:space="0" w:color="auto"/>
              <w:right w:val="single" w:sz="4" w:space="0" w:color="auto"/>
            </w:tcBorders>
            <w:noWrap/>
            <w:vAlign w:val="center"/>
            <w:hideMark/>
          </w:tcPr>
          <w:p w14:paraId="148FFA4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315.00</w:t>
            </w:r>
          </w:p>
        </w:tc>
        <w:tc>
          <w:tcPr>
            <w:tcW w:w="476" w:type="dxa"/>
            <w:gridSpan w:val="2"/>
            <w:tcBorders>
              <w:top w:val="nil"/>
              <w:left w:val="nil"/>
              <w:bottom w:val="single" w:sz="4" w:space="0" w:color="auto"/>
              <w:right w:val="single" w:sz="4" w:space="0" w:color="auto"/>
            </w:tcBorders>
            <w:noWrap/>
            <w:vAlign w:val="center"/>
            <w:hideMark/>
          </w:tcPr>
          <w:p w14:paraId="72805A8A"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549" w:type="dxa"/>
            <w:tcBorders>
              <w:top w:val="nil"/>
              <w:left w:val="nil"/>
              <w:bottom w:val="single" w:sz="4" w:space="0" w:color="auto"/>
              <w:right w:val="single" w:sz="4" w:space="0" w:color="auto"/>
            </w:tcBorders>
            <w:noWrap/>
            <w:vAlign w:val="center"/>
            <w:hideMark/>
          </w:tcPr>
          <w:p w14:paraId="411E528C"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95.29</w:t>
            </w:r>
          </w:p>
        </w:tc>
        <w:tc>
          <w:tcPr>
            <w:tcW w:w="560" w:type="dxa"/>
            <w:gridSpan w:val="2"/>
            <w:tcBorders>
              <w:top w:val="nil"/>
              <w:left w:val="nil"/>
              <w:bottom w:val="single" w:sz="4" w:space="0" w:color="auto"/>
              <w:right w:val="single" w:sz="4" w:space="0" w:color="auto"/>
            </w:tcBorders>
            <w:noWrap/>
            <w:vAlign w:val="center"/>
            <w:hideMark/>
          </w:tcPr>
          <w:p w14:paraId="4351ACC9"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393" w:type="dxa"/>
            <w:gridSpan w:val="2"/>
            <w:tcBorders>
              <w:top w:val="nil"/>
              <w:left w:val="nil"/>
              <w:bottom w:val="single" w:sz="4" w:space="0" w:color="auto"/>
              <w:right w:val="single" w:sz="4" w:space="0" w:color="auto"/>
            </w:tcBorders>
            <w:noWrap/>
            <w:vAlign w:val="center"/>
            <w:hideMark/>
          </w:tcPr>
          <w:p w14:paraId="2F5E726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95.29</w:t>
            </w:r>
          </w:p>
        </w:tc>
        <w:tc>
          <w:tcPr>
            <w:tcW w:w="387" w:type="dxa"/>
            <w:gridSpan w:val="2"/>
            <w:tcBorders>
              <w:top w:val="nil"/>
              <w:left w:val="nil"/>
              <w:bottom w:val="single" w:sz="4" w:space="0" w:color="auto"/>
              <w:right w:val="single" w:sz="4" w:space="0" w:color="auto"/>
            </w:tcBorders>
            <w:noWrap/>
            <w:vAlign w:val="center"/>
            <w:hideMark/>
          </w:tcPr>
          <w:p w14:paraId="555711DC"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345.49</w:t>
            </w:r>
          </w:p>
        </w:tc>
        <w:tc>
          <w:tcPr>
            <w:tcW w:w="560" w:type="dxa"/>
            <w:tcBorders>
              <w:top w:val="nil"/>
              <w:left w:val="nil"/>
              <w:bottom w:val="single" w:sz="4" w:space="0" w:color="auto"/>
              <w:right w:val="single" w:sz="4" w:space="0" w:color="auto"/>
            </w:tcBorders>
            <w:noWrap/>
            <w:vAlign w:val="center"/>
            <w:hideMark/>
          </w:tcPr>
          <w:p w14:paraId="08551338"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-0.17</w:t>
            </w:r>
          </w:p>
        </w:tc>
      </w:tr>
      <w:tr w:rsidR="00151B79" w:rsidRPr="00B815B1" w14:paraId="6A73DECD"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1C3A772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2</w:t>
            </w:r>
          </w:p>
        </w:tc>
        <w:tc>
          <w:tcPr>
            <w:tcW w:w="951" w:type="dxa"/>
            <w:gridSpan w:val="2"/>
            <w:tcBorders>
              <w:top w:val="nil"/>
              <w:left w:val="nil"/>
              <w:bottom w:val="single" w:sz="4" w:space="0" w:color="auto"/>
              <w:right w:val="single" w:sz="4" w:space="0" w:color="auto"/>
            </w:tcBorders>
            <w:noWrap/>
            <w:vAlign w:val="center"/>
            <w:hideMark/>
          </w:tcPr>
          <w:p w14:paraId="09F914C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Granitic gneiss</w:t>
            </w:r>
          </w:p>
        </w:tc>
        <w:tc>
          <w:tcPr>
            <w:tcW w:w="841" w:type="dxa"/>
            <w:gridSpan w:val="2"/>
            <w:tcBorders>
              <w:top w:val="nil"/>
              <w:left w:val="nil"/>
              <w:bottom w:val="single" w:sz="4" w:space="0" w:color="auto"/>
              <w:right w:val="single" w:sz="4" w:space="0" w:color="auto"/>
            </w:tcBorders>
            <w:noWrap/>
            <w:vAlign w:val="center"/>
            <w:hideMark/>
          </w:tcPr>
          <w:p w14:paraId="339E6CA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71.25</w:t>
            </w:r>
          </w:p>
        </w:tc>
        <w:tc>
          <w:tcPr>
            <w:tcW w:w="932" w:type="dxa"/>
            <w:gridSpan w:val="2"/>
            <w:tcBorders>
              <w:top w:val="nil"/>
              <w:left w:val="nil"/>
              <w:bottom w:val="single" w:sz="4" w:space="0" w:color="auto"/>
              <w:right w:val="single" w:sz="4" w:space="0" w:color="auto"/>
            </w:tcBorders>
            <w:noWrap/>
            <w:vAlign w:val="center"/>
            <w:hideMark/>
          </w:tcPr>
          <w:p w14:paraId="5FBA5CFD"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71.25</w:t>
            </w:r>
          </w:p>
        </w:tc>
        <w:tc>
          <w:tcPr>
            <w:tcW w:w="453" w:type="dxa"/>
            <w:gridSpan w:val="2"/>
            <w:tcBorders>
              <w:top w:val="nil"/>
              <w:left w:val="nil"/>
              <w:bottom w:val="single" w:sz="4" w:space="0" w:color="auto"/>
              <w:right w:val="single" w:sz="4" w:space="0" w:color="auto"/>
            </w:tcBorders>
            <w:noWrap/>
            <w:vAlign w:val="center"/>
            <w:hideMark/>
          </w:tcPr>
          <w:p w14:paraId="0B8E437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171.00</w:t>
            </w:r>
          </w:p>
        </w:tc>
        <w:tc>
          <w:tcPr>
            <w:tcW w:w="476" w:type="dxa"/>
            <w:gridSpan w:val="2"/>
            <w:tcBorders>
              <w:top w:val="nil"/>
              <w:left w:val="nil"/>
              <w:bottom w:val="single" w:sz="4" w:space="0" w:color="auto"/>
              <w:right w:val="single" w:sz="4" w:space="0" w:color="auto"/>
            </w:tcBorders>
            <w:noWrap/>
            <w:vAlign w:val="center"/>
            <w:hideMark/>
          </w:tcPr>
          <w:p w14:paraId="6BBEA868"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549" w:type="dxa"/>
            <w:tcBorders>
              <w:top w:val="nil"/>
              <w:left w:val="nil"/>
              <w:bottom w:val="single" w:sz="4" w:space="0" w:color="auto"/>
              <w:right w:val="single" w:sz="4" w:space="0" w:color="auto"/>
            </w:tcBorders>
            <w:noWrap/>
            <w:vAlign w:val="center"/>
            <w:hideMark/>
          </w:tcPr>
          <w:p w14:paraId="0C4F93DF"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77.71</w:t>
            </w:r>
          </w:p>
        </w:tc>
        <w:tc>
          <w:tcPr>
            <w:tcW w:w="560" w:type="dxa"/>
            <w:gridSpan w:val="2"/>
            <w:tcBorders>
              <w:top w:val="nil"/>
              <w:left w:val="nil"/>
              <w:bottom w:val="single" w:sz="4" w:space="0" w:color="auto"/>
              <w:right w:val="single" w:sz="4" w:space="0" w:color="auto"/>
            </w:tcBorders>
            <w:noWrap/>
            <w:vAlign w:val="center"/>
            <w:hideMark/>
          </w:tcPr>
          <w:p w14:paraId="63E88FAD"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393" w:type="dxa"/>
            <w:gridSpan w:val="2"/>
            <w:tcBorders>
              <w:top w:val="nil"/>
              <w:left w:val="nil"/>
              <w:bottom w:val="single" w:sz="4" w:space="0" w:color="auto"/>
              <w:right w:val="single" w:sz="4" w:space="0" w:color="auto"/>
            </w:tcBorders>
            <w:noWrap/>
            <w:vAlign w:val="center"/>
            <w:hideMark/>
          </w:tcPr>
          <w:p w14:paraId="6BDCCC7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77.71</w:t>
            </w:r>
          </w:p>
        </w:tc>
        <w:tc>
          <w:tcPr>
            <w:tcW w:w="387" w:type="dxa"/>
            <w:gridSpan w:val="2"/>
            <w:tcBorders>
              <w:top w:val="nil"/>
              <w:left w:val="nil"/>
              <w:bottom w:val="single" w:sz="4" w:space="0" w:color="auto"/>
              <w:right w:val="single" w:sz="4" w:space="0" w:color="auto"/>
            </w:tcBorders>
            <w:noWrap/>
            <w:vAlign w:val="center"/>
            <w:hideMark/>
          </w:tcPr>
          <w:p w14:paraId="109DE627"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130.04</w:t>
            </w:r>
          </w:p>
        </w:tc>
        <w:tc>
          <w:tcPr>
            <w:tcW w:w="560" w:type="dxa"/>
            <w:tcBorders>
              <w:top w:val="nil"/>
              <w:left w:val="nil"/>
              <w:bottom w:val="single" w:sz="4" w:space="0" w:color="auto"/>
              <w:right w:val="single" w:sz="4" w:space="0" w:color="auto"/>
            </w:tcBorders>
            <w:noWrap/>
            <w:vAlign w:val="center"/>
            <w:hideMark/>
          </w:tcPr>
          <w:p w14:paraId="14931AB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-0.18</w:t>
            </w:r>
          </w:p>
        </w:tc>
      </w:tr>
      <w:tr w:rsidR="00151B79" w:rsidRPr="00B815B1" w14:paraId="2B3AA078"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7A374AE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3</w:t>
            </w:r>
          </w:p>
        </w:tc>
        <w:tc>
          <w:tcPr>
            <w:tcW w:w="951" w:type="dxa"/>
            <w:gridSpan w:val="2"/>
            <w:tcBorders>
              <w:top w:val="nil"/>
              <w:left w:val="nil"/>
              <w:bottom w:val="single" w:sz="4" w:space="0" w:color="auto"/>
              <w:right w:val="single" w:sz="4" w:space="0" w:color="auto"/>
            </w:tcBorders>
            <w:noWrap/>
            <w:vAlign w:val="center"/>
            <w:hideMark/>
          </w:tcPr>
          <w:p w14:paraId="364106AA"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Biotite gneiss</w:t>
            </w:r>
          </w:p>
        </w:tc>
        <w:tc>
          <w:tcPr>
            <w:tcW w:w="841" w:type="dxa"/>
            <w:gridSpan w:val="2"/>
            <w:tcBorders>
              <w:top w:val="nil"/>
              <w:left w:val="nil"/>
              <w:bottom w:val="single" w:sz="4" w:space="0" w:color="auto"/>
              <w:right w:val="single" w:sz="4" w:space="0" w:color="auto"/>
            </w:tcBorders>
            <w:noWrap/>
            <w:vAlign w:val="center"/>
            <w:hideMark/>
          </w:tcPr>
          <w:p w14:paraId="77A968B8"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45.00</w:t>
            </w:r>
          </w:p>
        </w:tc>
        <w:tc>
          <w:tcPr>
            <w:tcW w:w="932" w:type="dxa"/>
            <w:gridSpan w:val="2"/>
            <w:tcBorders>
              <w:top w:val="nil"/>
              <w:left w:val="nil"/>
              <w:bottom w:val="single" w:sz="4" w:space="0" w:color="auto"/>
              <w:right w:val="single" w:sz="4" w:space="0" w:color="auto"/>
            </w:tcBorders>
            <w:noWrap/>
            <w:vAlign w:val="center"/>
            <w:hideMark/>
          </w:tcPr>
          <w:p w14:paraId="3923473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45.00</w:t>
            </w:r>
          </w:p>
        </w:tc>
        <w:tc>
          <w:tcPr>
            <w:tcW w:w="453" w:type="dxa"/>
            <w:gridSpan w:val="2"/>
            <w:tcBorders>
              <w:top w:val="nil"/>
              <w:left w:val="nil"/>
              <w:bottom w:val="single" w:sz="4" w:space="0" w:color="auto"/>
              <w:right w:val="single" w:sz="4" w:space="0" w:color="auto"/>
            </w:tcBorders>
            <w:noWrap/>
            <w:vAlign w:val="center"/>
            <w:hideMark/>
          </w:tcPr>
          <w:p w14:paraId="196EEF7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69.75</w:t>
            </w:r>
          </w:p>
        </w:tc>
        <w:tc>
          <w:tcPr>
            <w:tcW w:w="476" w:type="dxa"/>
            <w:gridSpan w:val="2"/>
            <w:tcBorders>
              <w:top w:val="nil"/>
              <w:left w:val="nil"/>
              <w:bottom w:val="single" w:sz="4" w:space="0" w:color="auto"/>
              <w:right w:val="single" w:sz="4" w:space="0" w:color="auto"/>
            </w:tcBorders>
            <w:noWrap/>
            <w:vAlign w:val="center"/>
            <w:hideMark/>
          </w:tcPr>
          <w:p w14:paraId="4FE5080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549" w:type="dxa"/>
            <w:tcBorders>
              <w:top w:val="nil"/>
              <w:left w:val="nil"/>
              <w:bottom w:val="single" w:sz="4" w:space="0" w:color="auto"/>
              <w:right w:val="single" w:sz="4" w:space="0" w:color="auto"/>
            </w:tcBorders>
            <w:noWrap/>
            <w:vAlign w:val="center"/>
            <w:hideMark/>
          </w:tcPr>
          <w:p w14:paraId="207130E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59.69</w:t>
            </w:r>
          </w:p>
        </w:tc>
        <w:tc>
          <w:tcPr>
            <w:tcW w:w="560" w:type="dxa"/>
            <w:gridSpan w:val="2"/>
            <w:tcBorders>
              <w:top w:val="nil"/>
              <w:left w:val="nil"/>
              <w:bottom w:val="single" w:sz="4" w:space="0" w:color="auto"/>
              <w:right w:val="single" w:sz="4" w:space="0" w:color="auto"/>
            </w:tcBorders>
            <w:noWrap/>
            <w:vAlign w:val="center"/>
            <w:hideMark/>
          </w:tcPr>
          <w:p w14:paraId="316D271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393" w:type="dxa"/>
            <w:gridSpan w:val="2"/>
            <w:tcBorders>
              <w:top w:val="nil"/>
              <w:left w:val="nil"/>
              <w:bottom w:val="single" w:sz="4" w:space="0" w:color="auto"/>
              <w:right w:val="single" w:sz="4" w:space="0" w:color="auto"/>
            </w:tcBorders>
            <w:noWrap/>
            <w:vAlign w:val="center"/>
            <w:hideMark/>
          </w:tcPr>
          <w:p w14:paraId="43827BA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59.69</w:t>
            </w:r>
          </w:p>
        </w:tc>
        <w:tc>
          <w:tcPr>
            <w:tcW w:w="387" w:type="dxa"/>
            <w:gridSpan w:val="2"/>
            <w:tcBorders>
              <w:top w:val="nil"/>
              <w:left w:val="nil"/>
              <w:bottom w:val="single" w:sz="4" w:space="0" w:color="auto"/>
              <w:right w:val="single" w:sz="4" w:space="0" w:color="auto"/>
            </w:tcBorders>
            <w:noWrap/>
            <w:vAlign w:val="center"/>
            <w:hideMark/>
          </w:tcPr>
          <w:p w14:paraId="7FCE494C"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67.36</w:t>
            </w:r>
          </w:p>
        </w:tc>
        <w:tc>
          <w:tcPr>
            <w:tcW w:w="560" w:type="dxa"/>
            <w:tcBorders>
              <w:top w:val="nil"/>
              <w:left w:val="nil"/>
              <w:bottom w:val="single" w:sz="4" w:space="0" w:color="auto"/>
              <w:right w:val="single" w:sz="4" w:space="0" w:color="auto"/>
            </w:tcBorders>
            <w:noWrap/>
            <w:vAlign w:val="center"/>
            <w:hideMark/>
          </w:tcPr>
          <w:p w14:paraId="27DED91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-0.15</w:t>
            </w:r>
          </w:p>
        </w:tc>
      </w:tr>
      <w:tr w:rsidR="00151B79" w:rsidRPr="00B815B1" w14:paraId="21D8463B"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032AEB0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w:t>
            </w:r>
          </w:p>
        </w:tc>
        <w:tc>
          <w:tcPr>
            <w:tcW w:w="951" w:type="dxa"/>
            <w:gridSpan w:val="2"/>
            <w:tcBorders>
              <w:top w:val="nil"/>
              <w:left w:val="nil"/>
              <w:bottom w:val="single" w:sz="4" w:space="0" w:color="auto"/>
              <w:right w:val="single" w:sz="4" w:space="0" w:color="auto"/>
            </w:tcBorders>
            <w:noWrap/>
            <w:vAlign w:val="center"/>
            <w:hideMark/>
          </w:tcPr>
          <w:p w14:paraId="2086E6F9"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Amphibolite</w:t>
            </w:r>
          </w:p>
        </w:tc>
        <w:tc>
          <w:tcPr>
            <w:tcW w:w="841" w:type="dxa"/>
            <w:gridSpan w:val="2"/>
            <w:tcBorders>
              <w:top w:val="nil"/>
              <w:left w:val="nil"/>
              <w:bottom w:val="single" w:sz="4" w:space="0" w:color="auto"/>
              <w:right w:val="single" w:sz="4" w:space="0" w:color="auto"/>
            </w:tcBorders>
            <w:noWrap/>
            <w:vAlign w:val="center"/>
            <w:hideMark/>
          </w:tcPr>
          <w:p w14:paraId="7257B539"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37.50</w:t>
            </w:r>
          </w:p>
        </w:tc>
        <w:tc>
          <w:tcPr>
            <w:tcW w:w="932" w:type="dxa"/>
            <w:gridSpan w:val="2"/>
            <w:tcBorders>
              <w:top w:val="nil"/>
              <w:left w:val="nil"/>
              <w:bottom w:val="single" w:sz="4" w:space="0" w:color="auto"/>
              <w:right w:val="single" w:sz="4" w:space="0" w:color="auto"/>
            </w:tcBorders>
            <w:noWrap/>
            <w:vAlign w:val="center"/>
            <w:hideMark/>
          </w:tcPr>
          <w:p w14:paraId="29D0499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37.50</w:t>
            </w:r>
          </w:p>
        </w:tc>
        <w:tc>
          <w:tcPr>
            <w:tcW w:w="453" w:type="dxa"/>
            <w:gridSpan w:val="2"/>
            <w:tcBorders>
              <w:top w:val="nil"/>
              <w:left w:val="nil"/>
              <w:bottom w:val="single" w:sz="4" w:space="0" w:color="auto"/>
              <w:right w:val="single" w:sz="4" w:space="0" w:color="auto"/>
            </w:tcBorders>
            <w:noWrap/>
            <w:vAlign w:val="center"/>
            <w:hideMark/>
          </w:tcPr>
          <w:p w14:paraId="36A3DF5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103.13</w:t>
            </w:r>
          </w:p>
        </w:tc>
        <w:tc>
          <w:tcPr>
            <w:tcW w:w="476" w:type="dxa"/>
            <w:gridSpan w:val="2"/>
            <w:tcBorders>
              <w:top w:val="nil"/>
              <w:left w:val="nil"/>
              <w:bottom w:val="single" w:sz="4" w:space="0" w:color="auto"/>
              <w:right w:val="single" w:sz="4" w:space="0" w:color="auto"/>
            </w:tcBorders>
            <w:noWrap/>
            <w:vAlign w:val="center"/>
            <w:hideMark/>
          </w:tcPr>
          <w:p w14:paraId="47BB593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549" w:type="dxa"/>
            <w:tcBorders>
              <w:top w:val="nil"/>
              <w:left w:val="nil"/>
              <w:bottom w:val="single" w:sz="4" w:space="0" w:color="auto"/>
              <w:right w:val="single" w:sz="4" w:space="0" w:color="auto"/>
            </w:tcBorders>
            <w:noWrap/>
            <w:vAlign w:val="center"/>
            <w:hideMark/>
          </w:tcPr>
          <w:p w14:paraId="795A08DD"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70.34</w:t>
            </w:r>
          </w:p>
        </w:tc>
        <w:tc>
          <w:tcPr>
            <w:tcW w:w="560" w:type="dxa"/>
            <w:gridSpan w:val="2"/>
            <w:tcBorders>
              <w:top w:val="nil"/>
              <w:left w:val="nil"/>
              <w:bottom w:val="single" w:sz="4" w:space="0" w:color="auto"/>
              <w:right w:val="single" w:sz="4" w:space="0" w:color="auto"/>
            </w:tcBorders>
            <w:noWrap/>
            <w:vAlign w:val="center"/>
            <w:hideMark/>
          </w:tcPr>
          <w:p w14:paraId="0E12F27C"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393" w:type="dxa"/>
            <w:gridSpan w:val="2"/>
            <w:tcBorders>
              <w:top w:val="nil"/>
              <w:left w:val="nil"/>
              <w:bottom w:val="single" w:sz="4" w:space="0" w:color="auto"/>
              <w:right w:val="single" w:sz="4" w:space="0" w:color="auto"/>
            </w:tcBorders>
            <w:noWrap/>
            <w:vAlign w:val="center"/>
            <w:hideMark/>
          </w:tcPr>
          <w:p w14:paraId="07ED3D9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70.34</w:t>
            </w:r>
          </w:p>
        </w:tc>
        <w:tc>
          <w:tcPr>
            <w:tcW w:w="387" w:type="dxa"/>
            <w:gridSpan w:val="2"/>
            <w:tcBorders>
              <w:top w:val="nil"/>
              <w:left w:val="nil"/>
              <w:bottom w:val="single" w:sz="4" w:space="0" w:color="auto"/>
              <w:right w:val="single" w:sz="4" w:space="0" w:color="auto"/>
            </w:tcBorders>
            <w:noWrap/>
            <w:vAlign w:val="center"/>
            <w:hideMark/>
          </w:tcPr>
          <w:p w14:paraId="33617D36"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17.75</w:t>
            </w:r>
          </w:p>
        </w:tc>
        <w:tc>
          <w:tcPr>
            <w:tcW w:w="560" w:type="dxa"/>
            <w:tcBorders>
              <w:top w:val="nil"/>
              <w:left w:val="nil"/>
              <w:bottom w:val="single" w:sz="4" w:space="0" w:color="auto"/>
              <w:right w:val="single" w:sz="4" w:space="0" w:color="auto"/>
            </w:tcBorders>
            <w:noWrap/>
            <w:vAlign w:val="center"/>
            <w:hideMark/>
          </w:tcPr>
          <w:p w14:paraId="3E0D5DE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-0.11</w:t>
            </w:r>
          </w:p>
        </w:tc>
      </w:tr>
      <w:tr w:rsidR="00151B79" w:rsidRPr="00B815B1" w14:paraId="62555E20"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010AFAB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5</w:t>
            </w:r>
          </w:p>
        </w:tc>
        <w:tc>
          <w:tcPr>
            <w:tcW w:w="951" w:type="dxa"/>
            <w:gridSpan w:val="2"/>
            <w:tcBorders>
              <w:top w:val="nil"/>
              <w:left w:val="nil"/>
              <w:bottom w:val="single" w:sz="4" w:space="0" w:color="auto"/>
              <w:right w:val="single" w:sz="4" w:space="0" w:color="auto"/>
            </w:tcBorders>
            <w:noWrap/>
            <w:vAlign w:val="center"/>
            <w:hideMark/>
          </w:tcPr>
          <w:p w14:paraId="1D40D13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Granitic gneiss</w:t>
            </w:r>
          </w:p>
        </w:tc>
        <w:tc>
          <w:tcPr>
            <w:tcW w:w="841" w:type="dxa"/>
            <w:gridSpan w:val="2"/>
            <w:tcBorders>
              <w:top w:val="nil"/>
              <w:left w:val="nil"/>
              <w:bottom w:val="single" w:sz="4" w:space="0" w:color="auto"/>
              <w:right w:val="single" w:sz="4" w:space="0" w:color="auto"/>
            </w:tcBorders>
            <w:noWrap/>
            <w:vAlign w:val="center"/>
            <w:hideMark/>
          </w:tcPr>
          <w:p w14:paraId="5AA6EE3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45.00</w:t>
            </w:r>
          </w:p>
        </w:tc>
        <w:tc>
          <w:tcPr>
            <w:tcW w:w="932" w:type="dxa"/>
            <w:gridSpan w:val="2"/>
            <w:tcBorders>
              <w:top w:val="nil"/>
              <w:left w:val="nil"/>
              <w:bottom w:val="single" w:sz="4" w:space="0" w:color="auto"/>
              <w:right w:val="single" w:sz="4" w:space="0" w:color="auto"/>
            </w:tcBorders>
            <w:noWrap/>
            <w:vAlign w:val="center"/>
            <w:hideMark/>
          </w:tcPr>
          <w:p w14:paraId="510CB08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45.00</w:t>
            </w:r>
          </w:p>
        </w:tc>
        <w:tc>
          <w:tcPr>
            <w:tcW w:w="453" w:type="dxa"/>
            <w:gridSpan w:val="2"/>
            <w:tcBorders>
              <w:top w:val="nil"/>
              <w:left w:val="nil"/>
              <w:bottom w:val="single" w:sz="4" w:space="0" w:color="auto"/>
              <w:right w:val="single" w:sz="4" w:space="0" w:color="auto"/>
            </w:tcBorders>
            <w:noWrap/>
            <w:vAlign w:val="center"/>
            <w:hideMark/>
          </w:tcPr>
          <w:p w14:paraId="6EDCB0E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108.00</w:t>
            </w:r>
          </w:p>
        </w:tc>
        <w:tc>
          <w:tcPr>
            <w:tcW w:w="476" w:type="dxa"/>
            <w:gridSpan w:val="2"/>
            <w:tcBorders>
              <w:top w:val="nil"/>
              <w:left w:val="nil"/>
              <w:bottom w:val="single" w:sz="4" w:space="0" w:color="auto"/>
              <w:right w:val="single" w:sz="4" w:space="0" w:color="auto"/>
            </w:tcBorders>
            <w:noWrap/>
            <w:vAlign w:val="center"/>
            <w:hideMark/>
          </w:tcPr>
          <w:p w14:paraId="237AD4C0"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549" w:type="dxa"/>
            <w:tcBorders>
              <w:top w:val="nil"/>
              <w:left w:val="nil"/>
              <w:bottom w:val="single" w:sz="4" w:space="0" w:color="auto"/>
              <w:right w:val="single" w:sz="4" w:space="0" w:color="auto"/>
            </w:tcBorders>
            <w:noWrap/>
            <w:vAlign w:val="center"/>
            <w:hideMark/>
          </w:tcPr>
          <w:p w14:paraId="3A408CF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66.67</w:t>
            </w:r>
          </w:p>
        </w:tc>
        <w:tc>
          <w:tcPr>
            <w:tcW w:w="560" w:type="dxa"/>
            <w:gridSpan w:val="2"/>
            <w:tcBorders>
              <w:top w:val="nil"/>
              <w:left w:val="nil"/>
              <w:bottom w:val="single" w:sz="4" w:space="0" w:color="auto"/>
              <w:right w:val="single" w:sz="4" w:space="0" w:color="auto"/>
            </w:tcBorders>
            <w:noWrap/>
            <w:vAlign w:val="center"/>
            <w:hideMark/>
          </w:tcPr>
          <w:p w14:paraId="596C909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393" w:type="dxa"/>
            <w:gridSpan w:val="2"/>
            <w:tcBorders>
              <w:top w:val="nil"/>
              <w:left w:val="nil"/>
              <w:bottom w:val="single" w:sz="4" w:space="0" w:color="auto"/>
              <w:right w:val="single" w:sz="4" w:space="0" w:color="auto"/>
            </w:tcBorders>
            <w:noWrap/>
            <w:vAlign w:val="center"/>
            <w:hideMark/>
          </w:tcPr>
          <w:p w14:paraId="34F38E7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66.67</w:t>
            </w:r>
          </w:p>
        </w:tc>
        <w:tc>
          <w:tcPr>
            <w:tcW w:w="387" w:type="dxa"/>
            <w:gridSpan w:val="2"/>
            <w:tcBorders>
              <w:top w:val="nil"/>
              <w:left w:val="nil"/>
              <w:bottom w:val="single" w:sz="4" w:space="0" w:color="auto"/>
              <w:right w:val="single" w:sz="4" w:space="0" w:color="auto"/>
            </w:tcBorders>
            <w:noWrap/>
            <w:vAlign w:val="center"/>
            <w:hideMark/>
          </w:tcPr>
          <w:p w14:paraId="7EACC84F"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64.43</w:t>
            </w:r>
          </w:p>
        </w:tc>
        <w:tc>
          <w:tcPr>
            <w:tcW w:w="560" w:type="dxa"/>
            <w:tcBorders>
              <w:top w:val="nil"/>
              <w:left w:val="nil"/>
              <w:bottom w:val="single" w:sz="4" w:space="0" w:color="auto"/>
              <w:right w:val="single" w:sz="4" w:space="0" w:color="auto"/>
            </w:tcBorders>
            <w:noWrap/>
            <w:vAlign w:val="center"/>
            <w:hideMark/>
          </w:tcPr>
          <w:p w14:paraId="458D8C8A"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-0.15</w:t>
            </w:r>
          </w:p>
        </w:tc>
      </w:tr>
      <w:tr w:rsidR="00151B79" w:rsidRPr="00B815B1" w14:paraId="7F02BCEC"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0008E338"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6</w:t>
            </w:r>
          </w:p>
        </w:tc>
        <w:tc>
          <w:tcPr>
            <w:tcW w:w="951" w:type="dxa"/>
            <w:gridSpan w:val="2"/>
            <w:tcBorders>
              <w:top w:val="nil"/>
              <w:left w:val="nil"/>
              <w:bottom w:val="single" w:sz="4" w:space="0" w:color="auto"/>
              <w:right w:val="single" w:sz="4" w:space="0" w:color="auto"/>
            </w:tcBorders>
            <w:noWrap/>
            <w:vAlign w:val="center"/>
            <w:hideMark/>
          </w:tcPr>
          <w:p w14:paraId="70019CE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Tonalitic gneiss</w:t>
            </w:r>
          </w:p>
        </w:tc>
        <w:tc>
          <w:tcPr>
            <w:tcW w:w="841" w:type="dxa"/>
            <w:gridSpan w:val="2"/>
            <w:tcBorders>
              <w:top w:val="nil"/>
              <w:left w:val="nil"/>
              <w:bottom w:val="single" w:sz="4" w:space="0" w:color="auto"/>
              <w:right w:val="single" w:sz="4" w:space="0" w:color="auto"/>
            </w:tcBorders>
            <w:noWrap/>
            <w:vAlign w:val="center"/>
            <w:hideMark/>
          </w:tcPr>
          <w:p w14:paraId="08ED47A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47.50</w:t>
            </w:r>
          </w:p>
        </w:tc>
        <w:tc>
          <w:tcPr>
            <w:tcW w:w="932" w:type="dxa"/>
            <w:gridSpan w:val="2"/>
            <w:tcBorders>
              <w:top w:val="nil"/>
              <w:left w:val="nil"/>
              <w:bottom w:val="single" w:sz="4" w:space="0" w:color="auto"/>
              <w:right w:val="single" w:sz="4" w:space="0" w:color="auto"/>
            </w:tcBorders>
            <w:noWrap/>
            <w:vAlign w:val="center"/>
            <w:hideMark/>
          </w:tcPr>
          <w:p w14:paraId="11E28AF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47.50</w:t>
            </w:r>
          </w:p>
        </w:tc>
        <w:tc>
          <w:tcPr>
            <w:tcW w:w="453" w:type="dxa"/>
            <w:gridSpan w:val="2"/>
            <w:tcBorders>
              <w:top w:val="nil"/>
              <w:left w:val="nil"/>
              <w:bottom w:val="single" w:sz="4" w:space="0" w:color="auto"/>
              <w:right w:val="single" w:sz="4" w:space="0" w:color="auto"/>
            </w:tcBorders>
            <w:noWrap/>
            <w:vAlign w:val="center"/>
            <w:hideMark/>
          </w:tcPr>
          <w:p w14:paraId="3AFAE40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97.38</w:t>
            </w:r>
          </w:p>
        </w:tc>
        <w:tc>
          <w:tcPr>
            <w:tcW w:w="476" w:type="dxa"/>
            <w:gridSpan w:val="2"/>
            <w:tcBorders>
              <w:top w:val="nil"/>
              <w:left w:val="nil"/>
              <w:bottom w:val="single" w:sz="4" w:space="0" w:color="auto"/>
              <w:right w:val="single" w:sz="4" w:space="0" w:color="auto"/>
            </w:tcBorders>
            <w:noWrap/>
            <w:vAlign w:val="center"/>
            <w:hideMark/>
          </w:tcPr>
          <w:p w14:paraId="460AAB6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549" w:type="dxa"/>
            <w:tcBorders>
              <w:top w:val="nil"/>
              <w:left w:val="nil"/>
              <w:bottom w:val="single" w:sz="4" w:space="0" w:color="auto"/>
              <w:right w:val="single" w:sz="4" w:space="0" w:color="auto"/>
            </w:tcBorders>
            <w:noWrap/>
            <w:vAlign w:val="center"/>
            <w:hideMark/>
          </w:tcPr>
          <w:p w14:paraId="225E2D2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64.41</w:t>
            </w:r>
          </w:p>
        </w:tc>
        <w:tc>
          <w:tcPr>
            <w:tcW w:w="560" w:type="dxa"/>
            <w:gridSpan w:val="2"/>
            <w:tcBorders>
              <w:top w:val="nil"/>
              <w:left w:val="nil"/>
              <w:bottom w:val="single" w:sz="4" w:space="0" w:color="auto"/>
              <w:right w:val="single" w:sz="4" w:space="0" w:color="auto"/>
            </w:tcBorders>
            <w:noWrap/>
            <w:vAlign w:val="center"/>
            <w:hideMark/>
          </w:tcPr>
          <w:p w14:paraId="11F683B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c>
          <w:tcPr>
            <w:tcW w:w="393" w:type="dxa"/>
            <w:gridSpan w:val="2"/>
            <w:tcBorders>
              <w:top w:val="nil"/>
              <w:left w:val="nil"/>
              <w:bottom w:val="single" w:sz="4" w:space="0" w:color="auto"/>
              <w:right w:val="single" w:sz="4" w:space="0" w:color="auto"/>
            </w:tcBorders>
            <w:noWrap/>
            <w:vAlign w:val="center"/>
            <w:hideMark/>
          </w:tcPr>
          <w:p w14:paraId="3926C6F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64.41</w:t>
            </w:r>
          </w:p>
        </w:tc>
        <w:tc>
          <w:tcPr>
            <w:tcW w:w="387" w:type="dxa"/>
            <w:gridSpan w:val="2"/>
            <w:tcBorders>
              <w:top w:val="nil"/>
              <w:left w:val="nil"/>
              <w:bottom w:val="single" w:sz="4" w:space="0" w:color="auto"/>
              <w:right w:val="single" w:sz="4" w:space="0" w:color="auto"/>
            </w:tcBorders>
            <w:noWrap/>
            <w:vAlign w:val="center"/>
            <w:hideMark/>
          </w:tcPr>
          <w:p w14:paraId="1FABA4E9"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65.70</w:t>
            </w:r>
          </w:p>
        </w:tc>
        <w:tc>
          <w:tcPr>
            <w:tcW w:w="560" w:type="dxa"/>
            <w:tcBorders>
              <w:top w:val="nil"/>
              <w:left w:val="nil"/>
              <w:bottom w:val="single" w:sz="4" w:space="0" w:color="auto"/>
              <w:right w:val="single" w:sz="4" w:space="0" w:color="auto"/>
            </w:tcBorders>
            <w:noWrap/>
            <w:vAlign w:val="center"/>
            <w:hideMark/>
          </w:tcPr>
          <w:p w14:paraId="16E2347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-0.15</w:t>
            </w:r>
          </w:p>
        </w:tc>
      </w:tr>
      <w:tr w:rsidR="00151B79" w:rsidRPr="00B815B1" w14:paraId="3728DC84"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27169CD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7</w:t>
            </w:r>
          </w:p>
        </w:tc>
        <w:tc>
          <w:tcPr>
            <w:tcW w:w="951" w:type="dxa"/>
            <w:gridSpan w:val="2"/>
            <w:tcBorders>
              <w:top w:val="nil"/>
              <w:left w:val="nil"/>
              <w:bottom w:val="single" w:sz="4" w:space="0" w:color="auto"/>
              <w:right w:val="single" w:sz="4" w:space="0" w:color="auto"/>
            </w:tcBorders>
            <w:noWrap/>
            <w:vAlign w:val="center"/>
            <w:hideMark/>
          </w:tcPr>
          <w:p w14:paraId="298B247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841" w:type="dxa"/>
            <w:gridSpan w:val="2"/>
            <w:tcBorders>
              <w:top w:val="nil"/>
              <w:left w:val="nil"/>
              <w:bottom w:val="single" w:sz="4" w:space="0" w:color="auto"/>
              <w:right w:val="single" w:sz="4" w:space="0" w:color="auto"/>
            </w:tcBorders>
            <w:noWrap/>
            <w:vAlign w:val="center"/>
            <w:hideMark/>
          </w:tcPr>
          <w:p w14:paraId="5A03C77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932" w:type="dxa"/>
            <w:gridSpan w:val="2"/>
            <w:tcBorders>
              <w:top w:val="nil"/>
              <w:left w:val="nil"/>
              <w:bottom w:val="single" w:sz="4" w:space="0" w:color="auto"/>
              <w:right w:val="single" w:sz="4" w:space="0" w:color="auto"/>
            </w:tcBorders>
            <w:noWrap/>
            <w:vAlign w:val="center"/>
            <w:hideMark/>
          </w:tcPr>
          <w:p w14:paraId="5E0739CD"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53" w:type="dxa"/>
            <w:gridSpan w:val="2"/>
            <w:tcBorders>
              <w:top w:val="nil"/>
              <w:left w:val="nil"/>
              <w:bottom w:val="single" w:sz="4" w:space="0" w:color="auto"/>
              <w:right w:val="single" w:sz="4" w:space="0" w:color="auto"/>
            </w:tcBorders>
            <w:noWrap/>
            <w:vAlign w:val="center"/>
            <w:hideMark/>
          </w:tcPr>
          <w:p w14:paraId="5641620F"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76" w:type="dxa"/>
            <w:gridSpan w:val="2"/>
            <w:tcBorders>
              <w:top w:val="nil"/>
              <w:left w:val="nil"/>
              <w:bottom w:val="single" w:sz="4" w:space="0" w:color="auto"/>
              <w:right w:val="single" w:sz="4" w:space="0" w:color="auto"/>
            </w:tcBorders>
            <w:noWrap/>
            <w:vAlign w:val="center"/>
            <w:hideMark/>
          </w:tcPr>
          <w:p w14:paraId="255BCB91"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49" w:type="dxa"/>
            <w:tcBorders>
              <w:top w:val="nil"/>
              <w:left w:val="nil"/>
              <w:bottom w:val="single" w:sz="4" w:space="0" w:color="auto"/>
              <w:right w:val="single" w:sz="4" w:space="0" w:color="auto"/>
            </w:tcBorders>
            <w:noWrap/>
            <w:vAlign w:val="center"/>
            <w:hideMark/>
          </w:tcPr>
          <w:p w14:paraId="4D9D45A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60" w:type="dxa"/>
            <w:gridSpan w:val="2"/>
            <w:tcBorders>
              <w:top w:val="nil"/>
              <w:left w:val="nil"/>
              <w:bottom w:val="single" w:sz="4" w:space="0" w:color="auto"/>
              <w:right w:val="single" w:sz="4" w:space="0" w:color="auto"/>
            </w:tcBorders>
            <w:noWrap/>
            <w:vAlign w:val="center"/>
            <w:hideMark/>
          </w:tcPr>
          <w:p w14:paraId="2585F88D"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93" w:type="dxa"/>
            <w:gridSpan w:val="2"/>
            <w:tcBorders>
              <w:top w:val="nil"/>
              <w:left w:val="nil"/>
              <w:bottom w:val="single" w:sz="4" w:space="0" w:color="auto"/>
              <w:right w:val="single" w:sz="4" w:space="0" w:color="auto"/>
            </w:tcBorders>
            <w:noWrap/>
            <w:vAlign w:val="center"/>
            <w:hideMark/>
          </w:tcPr>
          <w:p w14:paraId="1F9D0DB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87" w:type="dxa"/>
            <w:gridSpan w:val="2"/>
            <w:tcBorders>
              <w:top w:val="nil"/>
              <w:left w:val="nil"/>
              <w:bottom w:val="single" w:sz="4" w:space="0" w:color="auto"/>
              <w:right w:val="single" w:sz="4" w:space="0" w:color="auto"/>
            </w:tcBorders>
            <w:noWrap/>
            <w:vAlign w:val="center"/>
            <w:hideMark/>
          </w:tcPr>
          <w:p w14:paraId="672507AA"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0.00</w:t>
            </w:r>
          </w:p>
        </w:tc>
        <w:tc>
          <w:tcPr>
            <w:tcW w:w="560" w:type="dxa"/>
            <w:tcBorders>
              <w:top w:val="nil"/>
              <w:left w:val="nil"/>
              <w:bottom w:val="single" w:sz="4" w:space="0" w:color="auto"/>
              <w:right w:val="single" w:sz="4" w:space="0" w:color="auto"/>
            </w:tcBorders>
            <w:noWrap/>
            <w:vAlign w:val="center"/>
            <w:hideMark/>
          </w:tcPr>
          <w:p w14:paraId="12A3F63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r>
      <w:tr w:rsidR="00151B79" w:rsidRPr="00B815B1" w14:paraId="39DD33B7"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35A09390"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8</w:t>
            </w:r>
          </w:p>
        </w:tc>
        <w:tc>
          <w:tcPr>
            <w:tcW w:w="951" w:type="dxa"/>
            <w:gridSpan w:val="2"/>
            <w:tcBorders>
              <w:top w:val="nil"/>
              <w:left w:val="nil"/>
              <w:bottom w:val="single" w:sz="4" w:space="0" w:color="auto"/>
              <w:right w:val="single" w:sz="4" w:space="0" w:color="auto"/>
            </w:tcBorders>
            <w:noWrap/>
            <w:vAlign w:val="center"/>
            <w:hideMark/>
          </w:tcPr>
          <w:p w14:paraId="6C49CC7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841" w:type="dxa"/>
            <w:gridSpan w:val="2"/>
            <w:tcBorders>
              <w:top w:val="nil"/>
              <w:left w:val="nil"/>
              <w:bottom w:val="single" w:sz="4" w:space="0" w:color="auto"/>
              <w:right w:val="single" w:sz="4" w:space="0" w:color="auto"/>
            </w:tcBorders>
            <w:noWrap/>
            <w:vAlign w:val="center"/>
            <w:hideMark/>
          </w:tcPr>
          <w:p w14:paraId="663599D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932" w:type="dxa"/>
            <w:gridSpan w:val="2"/>
            <w:tcBorders>
              <w:top w:val="nil"/>
              <w:left w:val="nil"/>
              <w:bottom w:val="single" w:sz="4" w:space="0" w:color="auto"/>
              <w:right w:val="single" w:sz="4" w:space="0" w:color="auto"/>
            </w:tcBorders>
            <w:noWrap/>
            <w:vAlign w:val="center"/>
            <w:hideMark/>
          </w:tcPr>
          <w:p w14:paraId="315BB85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53" w:type="dxa"/>
            <w:gridSpan w:val="2"/>
            <w:tcBorders>
              <w:top w:val="nil"/>
              <w:left w:val="nil"/>
              <w:bottom w:val="single" w:sz="4" w:space="0" w:color="auto"/>
              <w:right w:val="single" w:sz="4" w:space="0" w:color="auto"/>
            </w:tcBorders>
            <w:noWrap/>
            <w:vAlign w:val="center"/>
            <w:hideMark/>
          </w:tcPr>
          <w:p w14:paraId="26BB459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76" w:type="dxa"/>
            <w:gridSpan w:val="2"/>
            <w:tcBorders>
              <w:top w:val="nil"/>
              <w:left w:val="nil"/>
              <w:bottom w:val="single" w:sz="4" w:space="0" w:color="auto"/>
              <w:right w:val="single" w:sz="4" w:space="0" w:color="auto"/>
            </w:tcBorders>
            <w:noWrap/>
            <w:vAlign w:val="center"/>
            <w:hideMark/>
          </w:tcPr>
          <w:p w14:paraId="7969418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49" w:type="dxa"/>
            <w:tcBorders>
              <w:top w:val="nil"/>
              <w:left w:val="nil"/>
              <w:bottom w:val="single" w:sz="4" w:space="0" w:color="auto"/>
              <w:right w:val="single" w:sz="4" w:space="0" w:color="auto"/>
            </w:tcBorders>
            <w:noWrap/>
            <w:vAlign w:val="center"/>
            <w:hideMark/>
          </w:tcPr>
          <w:p w14:paraId="56033D5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60" w:type="dxa"/>
            <w:gridSpan w:val="2"/>
            <w:tcBorders>
              <w:top w:val="nil"/>
              <w:left w:val="nil"/>
              <w:bottom w:val="single" w:sz="4" w:space="0" w:color="auto"/>
              <w:right w:val="single" w:sz="4" w:space="0" w:color="auto"/>
            </w:tcBorders>
            <w:noWrap/>
            <w:vAlign w:val="center"/>
            <w:hideMark/>
          </w:tcPr>
          <w:p w14:paraId="555625E0"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93" w:type="dxa"/>
            <w:gridSpan w:val="2"/>
            <w:tcBorders>
              <w:top w:val="nil"/>
              <w:left w:val="nil"/>
              <w:bottom w:val="single" w:sz="4" w:space="0" w:color="auto"/>
              <w:right w:val="single" w:sz="4" w:space="0" w:color="auto"/>
            </w:tcBorders>
            <w:noWrap/>
            <w:vAlign w:val="center"/>
            <w:hideMark/>
          </w:tcPr>
          <w:p w14:paraId="64F7DD56"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87" w:type="dxa"/>
            <w:gridSpan w:val="2"/>
            <w:tcBorders>
              <w:top w:val="nil"/>
              <w:left w:val="nil"/>
              <w:bottom w:val="single" w:sz="4" w:space="0" w:color="auto"/>
              <w:right w:val="single" w:sz="4" w:space="0" w:color="auto"/>
            </w:tcBorders>
            <w:noWrap/>
            <w:vAlign w:val="center"/>
            <w:hideMark/>
          </w:tcPr>
          <w:p w14:paraId="13F319B7"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0.00</w:t>
            </w:r>
          </w:p>
        </w:tc>
        <w:tc>
          <w:tcPr>
            <w:tcW w:w="560" w:type="dxa"/>
            <w:tcBorders>
              <w:top w:val="nil"/>
              <w:left w:val="nil"/>
              <w:bottom w:val="single" w:sz="4" w:space="0" w:color="auto"/>
              <w:right w:val="single" w:sz="4" w:space="0" w:color="auto"/>
            </w:tcBorders>
            <w:noWrap/>
            <w:vAlign w:val="center"/>
            <w:hideMark/>
          </w:tcPr>
          <w:p w14:paraId="702E436A"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r>
      <w:tr w:rsidR="00151B79" w:rsidRPr="00B815B1" w14:paraId="696ACD34"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7615D73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9</w:t>
            </w:r>
          </w:p>
        </w:tc>
        <w:tc>
          <w:tcPr>
            <w:tcW w:w="951" w:type="dxa"/>
            <w:gridSpan w:val="2"/>
            <w:tcBorders>
              <w:top w:val="nil"/>
              <w:left w:val="nil"/>
              <w:bottom w:val="single" w:sz="4" w:space="0" w:color="auto"/>
              <w:right w:val="single" w:sz="4" w:space="0" w:color="auto"/>
            </w:tcBorders>
            <w:noWrap/>
            <w:vAlign w:val="center"/>
            <w:hideMark/>
          </w:tcPr>
          <w:p w14:paraId="3EEE036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841" w:type="dxa"/>
            <w:gridSpan w:val="2"/>
            <w:tcBorders>
              <w:top w:val="nil"/>
              <w:left w:val="nil"/>
              <w:bottom w:val="single" w:sz="4" w:space="0" w:color="auto"/>
              <w:right w:val="single" w:sz="4" w:space="0" w:color="auto"/>
            </w:tcBorders>
            <w:noWrap/>
            <w:vAlign w:val="center"/>
            <w:hideMark/>
          </w:tcPr>
          <w:p w14:paraId="4C04E5F9"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932" w:type="dxa"/>
            <w:gridSpan w:val="2"/>
            <w:tcBorders>
              <w:top w:val="nil"/>
              <w:left w:val="nil"/>
              <w:bottom w:val="single" w:sz="4" w:space="0" w:color="auto"/>
              <w:right w:val="single" w:sz="4" w:space="0" w:color="auto"/>
            </w:tcBorders>
            <w:noWrap/>
            <w:vAlign w:val="center"/>
            <w:hideMark/>
          </w:tcPr>
          <w:p w14:paraId="72F768B5"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53" w:type="dxa"/>
            <w:gridSpan w:val="2"/>
            <w:tcBorders>
              <w:top w:val="nil"/>
              <w:left w:val="nil"/>
              <w:bottom w:val="single" w:sz="4" w:space="0" w:color="auto"/>
              <w:right w:val="single" w:sz="4" w:space="0" w:color="auto"/>
            </w:tcBorders>
            <w:noWrap/>
            <w:vAlign w:val="center"/>
            <w:hideMark/>
          </w:tcPr>
          <w:p w14:paraId="1878CD2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76" w:type="dxa"/>
            <w:gridSpan w:val="2"/>
            <w:tcBorders>
              <w:top w:val="nil"/>
              <w:left w:val="nil"/>
              <w:bottom w:val="single" w:sz="4" w:space="0" w:color="auto"/>
              <w:right w:val="single" w:sz="4" w:space="0" w:color="auto"/>
            </w:tcBorders>
            <w:noWrap/>
            <w:vAlign w:val="center"/>
            <w:hideMark/>
          </w:tcPr>
          <w:p w14:paraId="6D62620C"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49" w:type="dxa"/>
            <w:tcBorders>
              <w:top w:val="nil"/>
              <w:left w:val="nil"/>
              <w:bottom w:val="single" w:sz="4" w:space="0" w:color="auto"/>
              <w:right w:val="single" w:sz="4" w:space="0" w:color="auto"/>
            </w:tcBorders>
            <w:noWrap/>
            <w:vAlign w:val="center"/>
            <w:hideMark/>
          </w:tcPr>
          <w:p w14:paraId="7258583F"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60" w:type="dxa"/>
            <w:gridSpan w:val="2"/>
            <w:tcBorders>
              <w:top w:val="nil"/>
              <w:left w:val="nil"/>
              <w:bottom w:val="single" w:sz="4" w:space="0" w:color="auto"/>
              <w:right w:val="single" w:sz="4" w:space="0" w:color="auto"/>
            </w:tcBorders>
            <w:noWrap/>
            <w:vAlign w:val="center"/>
            <w:hideMark/>
          </w:tcPr>
          <w:p w14:paraId="423E6CB0"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93" w:type="dxa"/>
            <w:gridSpan w:val="2"/>
            <w:tcBorders>
              <w:top w:val="nil"/>
              <w:left w:val="nil"/>
              <w:bottom w:val="single" w:sz="4" w:space="0" w:color="auto"/>
              <w:right w:val="single" w:sz="4" w:space="0" w:color="auto"/>
            </w:tcBorders>
            <w:noWrap/>
            <w:vAlign w:val="center"/>
            <w:hideMark/>
          </w:tcPr>
          <w:p w14:paraId="6FDC62E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87" w:type="dxa"/>
            <w:gridSpan w:val="2"/>
            <w:tcBorders>
              <w:top w:val="nil"/>
              <w:left w:val="nil"/>
              <w:bottom w:val="single" w:sz="4" w:space="0" w:color="auto"/>
              <w:right w:val="single" w:sz="4" w:space="0" w:color="auto"/>
            </w:tcBorders>
            <w:noWrap/>
            <w:vAlign w:val="center"/>
            <w:hideMark/>
          </w:tcPr>
          <w:p w14:paraId="74CAC58D"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0.00</w:t>
            </w:r>
          </w:p>
        </w:tc>
        <w:tc>
          <w:tcPr>
            <w:tcW w:w="560" w:type="dxa"/>
            <w:tcBorders>
              <w:top w:val="nil"/>
              <w:left w:val="nil"/>
              <w:bottom w:val="single" w:sz="4" w:space="0" w:color="auto"/>
              <w:right w:val="single" w:sz="4" w:space="0" w:color="auto"/>
            </w:tcBorders>
            <w:noWrap/>
            <w:vAlign w:val="center"/>
            <w:hideMark/>
          </w:tcPr>
          <w:p w14:paraId="2209B4D3"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r>
      <w:tr w:rsidR="00151B79" w:rsidRPr="00B815B1" w14:paraId="13DC0E3A" w14:textId="77777777" w:rsidTr="00B815B1">
        <w:trPr>
          <w:trHeight w:val="38"/>
        </w:trPr>
        <w:tc>
          <w:tcPr>
            <w:tcW w:w="414" w:type="dxa"/>
            <w:tcBorders>
              <w:top w:val="nil"/>
              <w:left w:val="single" w:sz="4" w:space="0" w:color="auto"/>
              <w:bottom w:val="single" w:sz="4" w:space="0" w:color="auto"/>
              <w:right w:val="single" w:sz="4" w:space="0" w:color="auto"/>
            </w:tcBorders>
            <w:noWrap/>
            <w:vAlign w:val="center"/>
            <w:hideMark/>
          </w:tcPr>
          <w:p w14:paraId="414F39D4"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10</w:t>
            </w:r>
          </w:p>
        </w:tc>
        <w:tc>
          <w:tcPr>
            <w:tcW w:w="951" w:type="dxa"/>
            <w:gridSpan w:val="2"/>
            <w:tcBorders>
              <w:top w:val="nil"/>
              <w:left w:val="nil"/>
              <w:bottom w:val="single" w:sz="4" w:space="0" w:color="auto"/>
              <w:right w:val="single" w:sz="4" w:space="0" w:color="auto"/>
            </w:tcBorders>
            <w:noWrap/>
            <w:vAlign w:val="center"/>
            <w:hideMark/>
          </w:tcPr>
          <w:p w14:paraId="176A501C"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841" w:type="dxa"/>
            <w:gridSpan w:val="2"/>
            <w:tcBorders>
              <w:top w:val="nil"/>
              <w:left w:val="nil"/>
              <w:bottom w:val="single" w:sz="4" w:space="0" w:color="auto"/>
              <w:right w:val="single" w:sz="4" w:space="0" w:color="auto"/>
            </w:tcBorders>
            <w:noWrap/>
            <w:vAlign w:val="center"/>
            <w:hideMark/>
          </w:tcPr>
          <w:p w14:paraId="649010B2"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932" w:type="dxa"/>
            <w:gridSpan w:val="2"/>
            <w:tcBorders>
              <w:top w:val="nil"/>
              <w:left w:val="nil"/>
              <w:bottom w:val="single" w:sz="4" w:space="0" w:color="auto"/>
              <w:right w:val="single" w:sz="4" w:space="0" w:color="auto"/>
            </w:tcBorders>
            <w:noWrap/>
            <w:vAlign w:val="center"/>
            <w:hideMark/>
          </w:tcPr>
          <w:p w14:paraId="05DD644B"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53" w:type="dxa"/>
            <w:gridSpan w:val="2"/>
            <w:tcBorders>
              <w:top w:val="nil"/>
              <w:left w:val="nil"/>
              <w:bottom w:val="single" w:sz="4" w:space="0" w:color="auto"/>
              <w:right w:val="single" w:sz="4" w:space="0" w:color="auto"/>
            </w:tcBorders>
            <w:noWrap/>
            <w:vAlign w:val="center"/>
            <w:hideMark/>
          </w:tcPr>
          <w:p w14:paraId="195D4CB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476" w:type="dxa"/>
            <w:gridSpan w:val="2"/>
            <w:tcBorders>
              <w:top w:val="nil"/>
              <w:left w:val="nil"/>
              <w:bottom w:val="single" w:sz="4" w:space="0" w:color="auto"/>
              <w:right w:val="single" w:sz="4" w:space="0" w:color="auto"/>
            </w:tcBorders>
            <w:noWrap/>
            <w:vAlign w:val="center"/>
            <w:hideMark/>
          </w:tcPr>
          <w:p w14:paraId="2B55D10B"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49" w:type="dxa"/>
            <w:tcBorders>
              <w:top w:val="nil"/>
              <w:left w:val="nil"/>
              <w:bottom w:val="single" w:sz="4" w:space="0" w:color="auto"/>
              <w:right w:val="single" w:sz="4" w:space="0" w:color="auto"/>
            </w:tcBorders>
            <w:noWrap/>
            <w:vAlign w:val="center"/>
            <w:hideMark/>
          </w:tcPr>
          <w:p w14:paraId="1641596E"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560" w:type="dxa"/>
            <w:gridSpan w:val="2"/>
            <w:tcBorders>
              <w:top w:val="nil"/>
              <w:left w:val="nil"/>
              <w:bottom w:val="single" w:sz="4" w:space="0" w:color="auto"/>
              <w:right w:val="single" w:sz="4" w:space="0" w:color="auto"/>
            </w:tcBorders>
            <w:noWrap/>
            <w:vAlign w:val="center"/>
            <w:hideMark/>
          </w:tcPr>
          <w:p w14:paraId="6410A0E8"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93" w:type="dxa"/>
            <w:gridSpan w:val="2"/>
            <w:tcBorders>
              <w:top w:val="nil"/>
              <w:left w:val="nil"/>
              <w:bottom w:val="single" w:sz="4" w:space="0" w:color="auto"/>
              <w:right w:val="single" w:sz="4" w:space="0" w:color="auto"/>
            </w:tcBorders>
            <w:noWrap/>
            <w:vAlign w:val="center"/>
            <w:hideMark/>
          </w:tcPr>
          <w:p w14:paraId="6CF9DD37"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 </w:t>
            </w:r>
          </w:p>
        </w:tc>
        <w:tc>
          <w:tcPr>
            <w:tcW w:w="387" w:type="dxa"/>
            <w:gridSpan w:val="2"/>
            <w:tcBorders>
              <w:top w:val="nil"/>
              <w:left w:val="nil"/>
              <w:bottom w:val="single" w:sz="4" w:space="0" w:color="auto"/>
              <w:right w:val="single" w:sz="4" w:space="0" w:color="auto"/>
            </w:tcBorders>
            <w:noWrap/>
            <w:vAlign w:val="center"/>
            <w:hideMark/>
          </w:tcPr>
          <w:p w14:paraId="48A86743" w14:textId="77777777" w:rsidR="00C2775F" w:rsidRPr="0027250D" w:rsidRDefault="00C2775F" w:rsidP="00C2775F">
            <w:pPr>
              <w:widowControl w:val="0"/>
              <w:spacing w:line="240" w:lineRule="auto"/>
              <w:ind w:firstLine="0"/>
              <w:jc w:val="center"/>
              <w:rPr>
                <w:rFonts w:cs="Times"/>
                <w:b/>
                <w:bCs/>
                <w:color w:val="000000"/>
                <w:sz w:val="12"/>
                <w:szCs w:val="12"/>
              </w:rPr>
            </w:pPr>
            <w:r w:rsidRPr="0027250D">
              <w:rPr>
                <w:rFonts w:cs="Times"/>
                <w:b/>
                <w:bCs/>
                <w:color w:val="000000"/>
                <w:sz w:val="12"/>
                <w:szCs w:val="12"/>
              </w:rPr>
              <w:t>0.00</w:t>
            </w:r>
          </w:p>
        </w:tc>
        <w:tc>
          <w:tcPr>
            <w:tcW w:w="560" w:type="dxa"/>
            <w:tcBorders>
              <w:top w:val="nil"/>
              <w:left w:val="nil"/>
              <w:bottom w:val="single" w:sz="4" w:space="0" w:color="auto"/>
              <w:right w:val="single" w:sz="4" w:space="0" w:color="auto"/>
            </w:tcBorders>
            <w:noWrap/>
            <w:vAlign w:val="center"/>
            <w:hideMark/>
          </w:tcPr>
          <w:p w14:paraId="7F8E5EE9" w14:textId="77777777" w:rsidR="00C2775F" w:rsidRPr="0027250D" w:rsidRDefault="00C2775F" w:rsidP="00C2775F">
            <w:pPr>
              <w:widowControl w:val="0"/>
              <w:spacing w:line="240" w:lineRule="auto"/>
              <w:ind w:firstLine="0"/>
              <w:jc w:val="center"/>
              <w:rPr>
                <w:rFonts w:cs="Times"/>
                <w:color w:val="000000"/>
                <w:sz w:val="12"/>
                <w:szCs w:val="12"/>
              </w:rPr>
            </w:pPr>
            <w:r w:rsidRPr="0027250D">
              <w:rPr>
                <w:rFonts w:cs="Times"/>
                <w:color w:val="000000"/>
                <w:sz w:val="12"/>
                <w:szCs w:val="12"/>
              </w:rPr>
              <w:t>0.00</w:t>
            </w:r>
          </w:p>
        </w:tc>
      </w:tr>
      <w:tr w:rsidR="00C2775F" w:rsidRPr="00B815B1" w14:paraId="09893101" w14:textId="77777777" w:rsidTr="00B815B1">
        <w:trPr>
          <w:trHeight w:val="38"/>
        </w:trPr>
        <w:tc>
          <w:tcPr>
            <w:tcW w:w="6516" w:type="dxa"/>
            <w:gridSpan w:val="19"/>
            <w:tcBorders>
              <w:top w:val="single" w:sz="4" w:space="0" w:color="auto"/>
              <w:bottom w:val="single" w:sz="4" w:space="0" w:color="auto"/>
            </w:tcBorders>
            <w:noWrap/>
            <w:vAlign w:val="center"/>
          </w:tcPr>
          <w:p w14:paraId="19310B3F" w14:textId="77777777" w:rsidR="00C2775F" w:rsidRPr="00B815B1" w:rsidRDefault="00C2775F" w:rsidP="00C2775F">
            <w:pPr>
              <w:widowControl w:val="0"/>
              <w:spacing w:line="240" w:lineRule="auto"/>
              <w:ind w:firstLine="0"/>
              <w:jc w:val="center"/>
              <w:rPr>
                <w:rFonts w:cs="Times"/>
                <w:color w:val="000000"/>
                <w:sz w:val="12"/>
                <w:szCs w:val="12"/>
              </w:rPr>
            </w:pPr>
          </w:p>
        </w:tc>
      </w:tr>
      <w:tr w:rsidR="00A82D66" w:rsidRPr="00B815B1" w14:paraId="0650F8A5" w14:textId="77777777" w:rsidTr="00B815B1">
        <w:trPr>
          <w:trHeight w:val="49"/>
        </w:trPr>
        <w:tc>
          <w:tcPr>
            <w:tcW w:w="498" w:type="dxa"/>
            <w:gridSpan w:val="2"/>
            <w:vMerge w:val="restart"/>
            <w:tcBorders>
              <w:top w:val="single" w:sz="4" w:space="0" w:color="auto"/>
              <w:left w:val="single" w:sz="4" w:space="0" w:color="auto"/>
              <w:bottom w:val="single" w:sz="4" w:space="0" w:color="000000"/>
              <w:right w:val="single" w:sz="4" w:space="0" w:color="auto"/>
            </w:tcBorders>
            <w:noWrap/>
            <w:vAlign w:val="center"/>
            <w:hideMark/>
          </w:tcPr>
          <w:p w14:paraId="6F29A0EB" w14:textId="06F43D60" w:rsidR="00A82D66" w:rsidRPr="007414B2" w:rsidRDefault="00A82D66" w:rsidP="00A82D66">
            <w:pPr>
              <w:widowControl w:val="0"/>
              <w:spacing w:line="240" w:lineRule="auto"/>
              <w:ind w:firstLine="0"/>
              <w:jc w:val="center"/>
              <w:rPr>
                <w:rFonts w:cs="Times"/>
                <w:color w:val="000000"/>
                <w:sz w:val="12"/>
                <w:szCs w:val="12"/>
              </w:rPr>
            </w:pPr>
            <w:r w:rsidRPr="0027250D">
              <w:rPr>
                <w:rFonts w:cs="Times"/>
                <w:color w:val="000000"/>
                <w:sz w:val="12"/>
                <w:szCs w:val="12"/>
              </w:rPr>
              <w:t>Zone</w:t>
            </w:r>
          </w:p>
        </w:tc>
        <w:tc>
          <w:tcPr>
            <w:tcW w:w="1357" w:type="dxa"/>
            <w:gridSpan w:val="2"/>
            <w:vMerge w:val="restart"/>
            <w:tcBorders>
              <w:top w:val="single" w:sz="4" w:space="0" w:color="auto"/>
              <w:left w:val="single" w:sz="4" w:space="0" w:color="auto"/>
              <w:bottom w:val="single" w:sz="4" w:space="0" w:color="000000"/>
              <w:right w:val="single" w:sz="4" w:space="0" w:color="auto"/>
            </w:tcBorders>
            <w:noWrap/>
            <w:vAlign w:val="center"/>
            <w:hideMark/>
          </w:tcPr>
          <w:p w14:paraId="2B0F41FF" w14:textId="77777777" w:rsidR="00A82D66" w:rsidRPr="007414B2" w:rsidRDefault="00A82D66" w:rsidP="00A82D66">
            <w:pPr>
              <w:widowControl w:val="0"/>
              <w:spacing w:line="240" w:lineRule="auto"/>
              <w:ind w:firstLine="0"/>
              <w:jc w:val="center"/>
              <w:rPr>
                <w:rFonts w:cs="Times"/>
                <w:color w:val="000000"/>
                <w:sz w:val="12"/>
                <w:szCs w:val="12"/>
              </w:rPr>
            </w:pPr>
            <w:r w:rsidRPr="007414B2">
              <w:rPr>
                <w:rFonts w:cs="Times"/>
                <w:color w:val="000000"/>
                <w:sz w:val="12"/>
                <w:szCs w:val="12"/>
              </w:rPr>
              <w:t>Lithology</w:t>
            </w:r>
          </w:p>
        </w:tc>
        <w:tc>
          <w:tcPr>
            <w:tcW w:w="1367" w:type="dxa"/>
            <w:gridSpan w:val="4"/>
            <w:tcBorders>
              <w:top w:val="single" w:sz="4" w:space="0" w:color="auto"/>
              <w:left w:val="nil"/>
              <w:bottom w:val="single" w:sz="4" w:space="0" w:color="auto"/>
              <w:right w:val="single" w:sz="4" w:space="0" w:color="000000"/>
            </w:tcBorders>
            <w:noWrap/>
            <w:vAlign w:val="center"/>
            <w:hideMark/>
          </w:tcPr>
          <w:p w14:paraId="03639966" w14:textId="77777777" w:rsidR="00A82D66" w:rsidRPr="007414B2" w:rsidRDefault="00A82D66" w:rsidP="00A82D66">
            <w:pPr>
              <w:widowControl w:val="0"/>
              <w:spacing w:line="240" w:lineRule="auto"/>
              <w:ind w:firstLine="0"/>
              <w:jc w:val="center"/>
              <w:rPr>
                <w:rFonts w:cs="Times"/>
                <w:color w:val="000000"/>
                <w:sz w:val="12"/>
                <w:szCs w:val="12"/>
              </w:rPr>
            </w:pPr>
            <w:r w:rsidRPr="007414B2">
              <w:rPr>
                <w:rFonts w:cs="Times"/>
                <w:color w:val="000000"/>
                <w:sz w:val="12"/>
                <w:szCs w:val="12"/>
              </w:rPr>
              <w:t>Penetration</w:t>
            </w:r>
          </w:p>
        </w:tc>
        <w:tc>
          <w:tcPr>
            <w:tcW w:w="1478" w:type="dxa"/>
            <w:gridSpan w:val="5"/>
            <w:tcBorders>
              <w:top w:val="single" w:sz="4" w:space="0" w:color="auto"/>
              <w:left w:val="nil"/>
              <w:bottom w:val="single" w:sz="4" w:space="0" w:color="auto"/>
              <w:right w:val="single" w:sz="4" w:space="0" w:color="000000"/>
            </w:tcBorders>
            <w:noWrap/>
            <w:vAlign w:val="center"/>
            <w:hideMark/>
          </w:tcPr>
          <w:p w14:paraId="1F0095A7" w14:textId="77777777" w:rsidR="00A82D66" w:rsidRPr="007414B2" w:rsidRDefault="00A82D66" w:rsidP="00A82D66">
            <w:pPr>
              <w:widowControl w:val="0"/>
              <w:spacing w:line="240" w:lineRule="auto"/>
              <w:ind w:firstLine="0"/>
              <w:jc w:val="center"/>
              <w:rPr>
                <w:rFonts w:cs="Times"/>
                <w:color w:val="000000"/>
                <w:sz w:val="12"/>
                <w:szCs w:val="12"/>
              </w:rPr>
            </w:pPr>
            <w:r w:rsidRPr="007414B2">
              <w:rPr>
                <w:rFonts w:cs="Times"/>
                <w:color w:val="000000"/>
                <w:sz w:val="12"/>
                <w:szCs w:val="12"/>
              </w:rPr>
              <w:t>Time to advance</w:t>
            </w:r>
          </w:p>
        </w:tc>
        <w:tc>
          <w:tcPr>
            <w:tcW w:w="1816" w:type="dxa"/>
            <w:gridSpan w:val="6"/>
            <w:tcBorders>
              <w:top w:val="single" w:sz="4" w:space="0" w:color="auto"/>
              <w:left w:val="nil"/>
              <w:bottom w:val="single" w:sz="4" w:space="0" w:color="auto"/>
              <w:right w:val="single" w:sz="4" w:space="0" w:color="000000"/>
            </w:tcBorders>
            <w:noWrap/>
            <w:vAlign w:val="center"/>
            <w:hideMark/>
          </w:tcPr>
          <w:p w14:paraId="7479F8F6" w14:textId="77777777" w:rsidR="00A82D66" w:rsidRPr="007414B2" w:rsidRDefault="00A82D66" w:rsidP="00A82D66">
            <w:pPr>
              <w:widowControl w:val="0"/>
              <w:spacing w:line="240" w:lineRule="auto"/>
              <w:ind w:firstLine="0"/>
              <w:jc w:val="center"/>
              <w:rPr>
                <w:rFonts w:cs="Times"/>
                <w:color w:val="000000"/>
                <w:sz w:val="12"/>
                <w:szCs w:val="12"/>
              </w:rPr>
            </w:pPr>
            <w:r w:rsidRPr="007414B2">
              <w:rPr>
                <w:rFonts w:cs="Times"/>
                <w:color w:val="000000"/>
                <w:sz w:val="12"/>
                <w:szCs w:val="12"/>
              </w:rPr>
              <w:t>Overall performance</w:t>
            </w:r>
          </w:p>
        </w:tc>
      </w:tr>
      <w:tr w:rsidR="00151B79" w:rsidRPr="00B815B1" w14:paraId="67C6BAA1" w14:textId="77777777" w:rsidTr="00B815B1">
        <w:trPr>
          <w:trHeight w:val="49"/>
        </w:trPr>
        <w:tc>
          <w:tcPr>
            <w:tcW w:w="498" w:type="dxa"/>
            <w:gridSpan w:val="2"/>
            <w:vMerge/>
            <w:tcBorders>
              <w:top w:val="single" w:sz="4" w:space="0" w:color="auto"/>
              <w:left w:val="single" w:sz="4" w:space="0" w:color="auto"/>
              <w:bottom w:val="single" w:sz="4" w:space="0" w:color="000000"/>
              <w:right w:val="single" w:sz="4" w:space="0" w:color="auto"/>
            </w:tcBorders>
            <w:vAlign w:val="center"/>
            <w:hideMark/>
          </w:tcPr>
          <w:p w14:paraId="6B5F8E68" w14:textId="77777777" w:rsidR="00C2775F" w:rsidRPr="007414B2" w:rsidRDefault="00C2775F" w:rsidP="00C2775F">
            <w:pPr>
              <w:widowControl w:val="0"/>
              <w:spacing w:line="240" w:lineRule="auto"/>
              <w:ind w:firstLine="0"/>
              <w:rPr>
                <w:rFonts w:cs="Times"/>
                <w:color w:val="000000"/>
                <w:sz w:val="12"/>
                <w:szCs w:val="12"/>
              </w:rPr>
            </w:pPr>
          </w:p>
        </w:tc>
        <w:tc>
          <w:tcPr>
            <w:tcW w:w="1357" w:type="dxa"/>
            <w:gridSpan w:val="2"/>
            <w:vMerge/>
            <w:tcBorders>
              <w:top w:val="single" w:sz="4" w:space="0" w:color="auto"/>
              <w:left w:val="single" w:sz="4" w:space="0" w:color="auto"/>
              <w:bottom w:val="single" w:sz="4" w:space="0" w:color="000000"/>
              <w:right w:val="single" w:sz="4" w:space="0" w:color="auto"/>
            </w:tcBorders>
            <w:vAlign w:val="center"/>
            <w:hideMark/>
          </w:tcPr>
          <w:p w14:paraId="4BE71C06" w14:textId="77777777" w:rsidR="00C2775F" w:rsidRPr="007414B2" w:rsidRDefault="00C2775F" w:rsidP="00C2775F">
            <w:pPr>
              <w:widowControl w:val="0"/>
              <w:spacing w:line="240" w:lineRule="auto"/>
              <w:ind w:firstLine="0"/>
              <w:rPr>
                <w:rFonts w:cs="Times"/>
                <w:color w:val="000000"/>
                <w:sz w:val="12"/>
                <w:szCs w:val="12"/>
              </w:rPr>
            </w:pPr>
          </w:p>
        </w:tc>
        <w:tc>
          <w:tcPr>
            <w:tcW w:w="683" w:type="dxa"/>
            <w:gridSpan w:val="2"/>
            <w:tcBorders>
              <w:top w:val="nil"/>
              <w:left w:val="nil"/>
              <w:bottom w:val="single" w:sz="4" w:space="0" w:color="auto"/>
              <w:right w:val="single" w:sz="4" w:space="0" w:color="auto"/>
            </w:tcBorders>
            <w:noWrap/>
            <w:vAlign w:val="center"/>
            <w:hideMark/>
          </w:tcPr>
          <w:p w14:paraId="7C2AEFE9"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PR</w:t>
            </w:r>
          </w:p>
        </w:tc>
        <w:tc>
          <w:tcPr>
            <w:tcW w:w="684" w:type="dxa"/>
            <w:gridSpan w:val="2"/>
            <w:tcBorders>
              <w:top w:val="nil"/>
              <w:left w:val="nil"/>
              <w:bottom w:val="single" w:sz="4" w:space="0" w:color="auto"/>
              <w:right w:val="single" w:sz="4" w:space="0" w:color="auto"/>
            </w:tcBorders>
            <w:noWrap/>
            <w:vAlign w:val="center"/>
            <w:hideMark/>
          </w:tcPr>
          <w:p w14:paraId="1642C6C4"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AR</w:t>
            </w:r>
          </w:p>
        </w:tc>
        <w:tc>
          <w:tcPr>
            <w:tcW w:w="716" w:type="dxa"/>
            <w:gridSpan w:val="2"/>
            <w:tcBorders>
              <w:top w:val="nil"/>
              <w:left w:val="nil"/>
              <w:bottom w:val="single" w:sz="4" w:space="0" w:color="auto"/>
              <w:right w:val="single" w:sz="4" w:space="0" w:color="auto"/>
            </w:tcBorders>
            <w:noWrap/>
            <w:vAlign w:val="center"/>
            <w:hideMark/>
          </w:tcPr>
          <w:p w14:paraId="1AD01044"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T</w:t>
            </w:r>
          </w:p>
        </w:tc>
        <w:tc>
          <w:tcPr>
            <w:tcW w:w="762" w:type="dxa"/>
            <w:gridSpan w:val="3"/>
            <w:tcBorders>
              <w:top w:val="nil"/>
              <w:left w:val="nil"/>
              <w:bottom w:val="single" w:sz="4" w:space="0" w:color="auto"/>
              <w:right w:val="single" w:sz="4" w:space="0" w:color="auto"/>
            </w:tcBorders>
            <w:noWrap/>
            <w:vAlign w:val="center"/>
            <w:hideMark/>
          </w:tcPr>
          <w:p w14:paraId="3B0CC9FC"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check</w:t>
            </w:r>
          </w:p>
        </w:tc>
        <w:tc>
          <w:tcPr>
            <w:tcW w:w="540" w:type="dxa"/>
            <w:gridSpan w:val="2"/>
            <w:tcBorders>
              <w:top w:val="nil"/>
              <w:left w:val="nil"/>
              <w:bottom w:val="single" w:sz="4" w:space="0" w:color="auto"/>
              <w:right w:val="single" w:sz="4" w:space="0" w:color="auto"/>
            </w:tcBorders>
            <w:noWrap/>
            <w:vAlign w:val="center"/>
            <w:hideMark/>
          </w:tcPr>
          <w:p w14:paraId="74AD94BF"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SL</w:t>
            </w:r>
          </w:p>
        </w:tc>
        <w:tc>
          <w:tcPr>
            <w:tcW w:w="709" w:type="dxa"/>
            <w:gridSpan w:val="2"/>
            <w:tcBorders>
              <w:top w:val="nil"/>
              <w:left w:val="nil"/>
              <w:bottom w:val="single" w:sz="4" w:space="0" w:color="auto"/>
              <w:right w:val="single" w:sz="4" w:space="0" w:color="auto"/>
            </w:tcBorders>
            <w:noWrap/>
            <w:vAlign w:val="center"/>
            <w:hideMark/>
          </w:tcPr>
          <w:p w14:paraId="4230592D"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ST</w:t>
            </w:r>
          </w:p>
        </w:tc>
        <w:tc>
          <w:tcPr>
            <w:tcW w:w="567" w:type="dxa"/>
            <w:gridSpan w:val="2"/>
            <w:tcBorders>
              <w:top w:val="nil"/>
              <w:left w:val="nil"/>
              <w:bottom w:val="single" w:sz="4" w:space="0" w:color="auto"/>
              <w:right w:val="single" w:sz="4" w:space="0" w:color="auto"/>
            </w:tcBorders>
            <w:noWrap/>
            <w:vAlign w:val="center"/>
            <w:hideMark/>
          </w:tcPr>
          <w:p w14:paraId="53D9DB81"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w:t>
            </w:r>
          </w:p>
        </w:tc>
      </w:tr>
      <w:tr w:rsidR="00151B79" w:rsidRPr="00B815B1" w14:paraId="07872EAA" w14:textId="77777777" w:rsidTr="00B815B1">
        <w:trPr>
          <w:trHeight w:val="84"/>
        </w:trPr>
        <w:tc>
          <w:tcPr>
            <w:tcW w:w="498" w:type="dxa"/>
            <w:gridSpan w:val="2"/>
            <w:tcBorders>
              <w:top w:val="nil"/>
              <w:left w:val="single" w:sz="4" w:space="0" w:color="auto"/>
              <w:bottom w:val="single" w:sz="4" w:space="0" w:color="auto"/>
              <w:right w:val="single" w:sz="4" w:space="0" w:color="auto"/>
            </w:tcBorders>
            <w:noWrap/>
            <w:vAlign w:val="center"/>
            <w:hideMark/>
          </w:tcPr>
          <w:p w14:paraId="4DF2995D" w14:textId="77777777" w:rsidR="00C2775F" w:rsidRPr="007414B2" w:rsidRDefault="00C2775F" w:rsidP="00151B79">
            <w:pPr>
              <w:widowControl w:val="0"/>
              <w:spacing w:line="240" w:lineRule="auto"/>
              <w:ind w:firstLine="0"/>
              <w:jc w:val="center"/>
              <w:rPr>
                <w:rFonts w:cs="Times"/>
                <w:color w:val="000000"/>
                <w:sz w:val="12"/>
                <w:szCs w:val="12"/>
              </w:rPr>
            </w:pPr>
            <w:r w:rsidRPr="007414B2">
              <w:rPr>
                <w:rFonts w:cs="Times"/>
                <w:color w:val="000000"/>
                <w:sz w:val="12"/>
                <w:szCs w:val="12"/>
              </w:rPr>
              <w:t>1</w:t>
            </w:r>
          </w:p>
        </w:tc>
        <w:tc>
          <w:tcPr>
            <w:tcW w:w="1357" w:type="dxa"/>
            <w:gridSpan w:val="2"/>
            <w:tcBorders>
              <w:top w:val="nil"/>
              <w:left w:val="nil"/>
              <w:bottom w:val="single" w:sz="4" w:space="0" w:color="auto"/>
              <w:right w:val="single" w:sz="4" w:space="0" w:color="auto"/>
            </w:tcBorders>
            <w:noWrap/>
            <w:vAlign w:val="center"/>
            <w:hideMark/>
          </w:tcPr>
          <w:p w14:paraId="6EF26DAF"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Tonalitic gneiss</w:t>
            </w:r>
          </w:p>
        </w:tc>
        <w:tc>
          <w:tcPr>
            <w:tcW w:w="683" w:type="dxa"/>
            <w:gridSpan w:val="2"/>
            <w:tcBorders>
              <w:top w:val="nil"/>
              <w:left w:val="nil"/>
              <w:bottom w:val="single" w:sz="4" w:space="0" w:color="auto"/>
              <w:right w:val="single" w:sz="4" w:space="0" w:color="auto"/>
            </w:tcBorders>
            <w:noWrap/>
            <w:vAlign w:val="center"/>
            <w:hideMark/>
          </w:tcPr>
          <w:p w14:paraId="6566B7CD"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1.55</w:t>
            </w:r>
          </w:p>
        </w:tc>
        <w:tc>
          <w:tcPr>
            <w:tcW w:w="684" w:type="dxa"/>
            <w:gridSpan w:val="2"/>
            <w:tcBorders>
              <w:top w:val="nil"/>
              <w:left w:val="nil"/>
              <w:bottom w:val="single" w:sz="4" w:space="0" w:color="auto"/>
              <w:right w:val="single" w:sz="4" w:space="0" w:color="auto"/>
            </w:tcBorders>
            <w:noWrap/>
            <w:vAlign w:val="center"/>
            <w:hideMark/>
          </w:tcPr>
          <w:p w14:paraId="30A61C99"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0.54</w:t>
            </w:r>
          </w:p>
        </w:tc>
        <w:tc>
          <w:tcPr>
            <w:tcW w:w="716" w:type="dxa"/>
            <w:gridSpan w:val="2"/>
            <w:tcBorders>
              <w:top w:val="nil"/>
              <w:left w:val="nil"/>
              <w:bottom w:val="single" w:sz="4" w:space="0" w:color="auto"/>
              <w:right w:val="single" w:sz="4" w:space="0" w:color="auto"/>
            </w:tcBorders>
            <w:noWrap/>
            <w:vAlign w:val="center"/>
            <w:hideMark/>
          </w:tcPr>
          <w:p w14:paraId="6FA3ED59"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458.85</w:t>
            </w:r>
          </w:p>
        </w:tc>
        <w:tc>
          <w:tcPr>
            <w:tcW w:w="762" w:type="dxa"/>
            <w:gridSpan w:val="3"/>
            <w:tcBorders>
              <w:top w:val="nil"/>
              <w:left w:val="nil"/>
              <w:bottom w:val="single" w:sz="4" w:space="0" w:color="auto"/>
              <w:right w:val="single" w:sz="4" w:space="0" w:color="auto"/>
            </w:tcBorders>
            <w:noWrap/>
            <w:vAlign w:val="center"/>
            <w:hideMark/>
          </w:tcPr>
          <w:p w14:paraId="7ED57261"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250.00</w:t>
            </w:r>
          </w:p>
        </w:tc>
        <w:tc>
          <w:tcPr>
            <w:tcW w:w="540" w:type="dxa"/>
            <w:gridSpan w:val="2"/>
            <w:vMerge w:val="restart"/>
            <w:tcBorders>
              <w:top w:val="nil"/>
              <w:left w:val="single" w:sz="4" w:space="0" w:color="auto"/>
              <w:bottom w:val="single" w:sz="4" w:space="0" w:color="000000"/>
              <w:right w:val="single" w:sz="4" w:space="0" w:color="auto"/>
            </w:tcBorders>
            <w:hideMark/>
          </w:tcPr>
          <w:p w14:paraId="2668AD81" w14:textId="77777777" w:rsidR="00151B79" w:rsidRPr="00B815B1"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xml:space="preserve">                      </w:t>
            </w:r>
          </w:p>
          <w:p w14:paraId="3C427C58" w14:textId="77777777" w:rsidR="00151B79" w:rsidRPr="00B815B1" w:rsidRDefault="00151B79" w:rsidP="00C2775F">
            <w:pPr>
              <w:widowControl w:val="0"/>
              <w:spacing w:line="240" w:lineRule="auto"/>
              <w:ind w:firstLine="0"/>
              <w:jc w:val="center"/>
              <w:rPr>
                <w:rFonts w:cs="Times"/>
                <w:color w:val="000000"/>
                <w:sz w:val="12"/>
                <w:szCs w:val="12"/>
              </w:rPr>
            </w:pPr>
          </w:p>
          <w:p w14:paraId="397A4619" w14:textId="77777777" w:rsidR="00151B79" w:rsidRPr="00B815B1" w:rsidRDefault="00151B79" w:rsidP="00C2775F">
            <w:pPr>
              <w:widowControl w:val="0"/>
              <w:spacing w:line="240" w:lineRule="auto"/>
              <w:ind w:firstLine="0"/>
              <w:jc w:val="center"/>
              <w:rPr>
                <w:rFonts w:cs="Times"/>
                <w:color w:val="000000"/>
                <w:sz w:val="12"/>
                <w:szCs w:val="12"/>
              </w:rPr>
            </w:pPr>
          </w:p>
          <w:p w14:paraId="0656EA58" w14:textId="77777777" w:rsidR="00151B79" w:rsidRPr="00B815B1"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9000.00 m</w:t>
            </w:r>
          </w:p>
          <w:p w14:paraId="04AA69F0" w14:textId="77777777" w:rsidR="00151B79" w:rsidRPr="00B815B1" w:rsidRDefault="00151B79" w:rsidP="00C2775F">
            <w:pPr>
              <w:widowControl w:val="0"/>
              <w:spacing w:line="240" w:lineRule="auto"/>
              <w:ind w:firstLine="0"/>
              <w:jc w:val="center"/>
              <w:rPr>
                <w:rFonts w:cs="Times"/>
                <w:color w:val="000000"/>
                <w:sz w:val="12"/>
                <w:szCs w:val="12"/>
              </w:rPr>
            </w:pPr>
          </w:p>
          <w:p w14:paraId="044D8AD9" w14:textId="77777777" w:rsidR="00151B79" w:rsidRPr="00B815B1" w:rsidRDefault="00151B79" w:rsidP="00C2775F">
            <w:pPr>
              <w:widowControl w:val="0"/>
              <w:spacing w:line="240" w:lineRule="auto"/>
              <w:ind w:firstLine="0"/>
              <w:jc w:val="center"/>
              <w:rPr>
                <w:rFonts w:cs="Times"/>
                <w:color w:val="000000"/>
                <w:sz w:val="12"/>
                <w:szCs w:val="12"/>
              </w:rPr>
            </w:pPr>
          </w:p>
          <w:p w14:paraId="40E5F65F" w14:textId="77777777" w:rsidR="00151B79" w:rsidRPr="00B815B1"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xml:space="preserve">                                                                   9.00</w:t>
            </w:r>
          </w:p>
          <w:p w14:paraId="5D91E79A" w14:textId="5A887B10"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xml:space="preserve"> km</w:t>
            </w:r>
          </w:p>
        </w:tc>
        <w:tc>
          <w:tcPr>
            <w:tcW w:w="709" w:type="dxa"/>
            <w:gridSpan w:val="2"/>
            <w:vMerge w:val="restart"/>
            <w:tcBorders>
              <w:top w:val="nil"/>
              <w:left w:val="single" w:sz="4" w:space="0" w:color="auto"/>
              <w:bottom w:val="single" w:sz="4" w:space="0" w:color="000000"/>
              <w:right w:val="single" w:sz="4" w:space="0" w:color="auto"/>
            </w:tcBorders>
            <w:hideMark/>
          </w:tcPr>
          <w:p w14:paraId="53F35E51" w14:textId="77777777" w:rsidR="00151B79" w:rsidRPr="00B815B1"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xml:space="preserve">              </w:t>
            </w:r>
          </w:p>
          <w:p w14:paraId="62338DDD" w14:textId="77777777" w:rsidR="00151B79" w:rsidRPr="00B815B1" w:rsidRDefault="00151B79" w:rsidP="00C2775F">
            <w:pPr>
              <w:widowControl w:val="0"/>
              <w:spacing w:line="240" w:lineRule="auto"/>
              <w:ind w:firstLine="0"/>
              <w:jc w:val="center"/>
              <w:rPr>
                <w:rFonts w:cs="Times"/>
                <w:color w:val="000000"/>
                <w:sz w:val="12"/>
                <w:szCs w:val="12"/>
              </w:rPr>
            </w:pPr>
          </w:p>
          <w:p w14:paraId="2C9CEDFA" w14:textId="77777777" w:rsidR="00151B79" w:rsidRPr="00B815B1" w:rsidRDefault="00151B79" w:rsidP="00C2775F">
            <w:pPr>
              <w:widowControl w:val="0"/>
              <w:spacing w:line="240" w:lineRule="auto"/>
              <w:ind w:firstLine="0"/>
              <w:jc w:val="center"/>
              <w:rPr>
                <w:rFonts w:cs="Times"/>
                <w:color w:val="000000"/>
                <w:sz w:val="12"/>
                <w:szCs w:val="12"/>
              </w:rPr>
            </w:pPr>
          </w:p>
          <w:p w14:paraId="1F170CAF" w14:textId="6ED64188" w:rsidR="00151B79" w:rsidRPr="00B815B1"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xml:space="preserve">16382.39 h  </w:t>
            </w:r>
          </w:p>
          <w:p w14:paraId="23C7C1B2" w14:textId="77777777" w:rsidR="00151B79" w:rsidRPr="00B815B1" w:rsidRDefault="00151B79" w:rsidP="00C2775F">
            <w:pPr>
              <w:widowControl w:val="0"/>
              <w:spacing w:line="240" w:lineRule="auto"/>
              <w:ind w:firstLine="0"/>
              <w:jc w:val="center"/>
              <w:rPr>
                <w:rFonts w:cs="Times"/>
                <w:color w:val="000000"/>
                <w:sz w:val="12"/>
                <w:szCs w:val="12"/>
              </w:rPr>
            </w:pPr>
          </w:p>
          <w:p w14:paraId="6101FF1A" w14:textId="77777777" w:rsidR="00151B79" w:rsidRPr="00B815B1" w:rsidRDefault="00151B79" w:rsidP="00C2775F">
            <w:pPr>
              <w:widowControl w:val="0"/>
              <w:spacing w:line="240" w:lineRule="auto"/>
              <w:ind w:firstLine="0"/>
              <w:jc w:val="center"/>
              <w:rPr>
                <w:rFonts w:cs="Times"/>
                <w:color w:val="000000"/>
                <w:sz w:val="12"/>
                <w:szCs w:val="12"/>
              </w:rPr>
            </w:pPr>
          </w:p>
          <w:p w14:paraId="416EDC3B" w14:textId="45E8837E" w:rsidR="00C2775F" w:rsidRPr="007414B2" w:rsidRDefault="00C2775F" w:rsidP="00B815B1">
            <w:pPr>
              <w:widowControl w:val="0"/>
              <w:spacing w:line="240" w:lineRule="auto"/>
              <w:ind w:firstLine="0"/>
              <w:jc w:val="center"/>
              <w:rPr>
                <w:rFonts w:cs="Times"/>
                <w:color w:val="000000"/>
                <w:sz w:val="12"/>
                <w:szCs w:val="12"/>
              </w:rPr>
            </w:pPr>
            <w:r w:rsidRPr="007414B2">
              <w:rPr>
                <w:rFonts w:cs="Times"/>
                <w:color w:val="000000"/>
                <w:sz w:val="12"/>
                <w:szCs w:val="12"/>
              </w:rPr>
              <w:t>22.75 months</w:t>
            </w:r>
          </w:p>
        </w:tc>
        <w:tc>
          <w:tcPr>
            <w:tcW w:w="567" w:type="dxa"/>
            <w:gridSpan w:val="2"/>
            <w:tcBorders>
              <w:top w:val="nil"/>
              <w:left w:val="nil"/>
              <w:bottom w:val="single" w:sz="4" w:space="0" w:color="auto"/>
              <w:right w:val="single" w:sz="4" w:space="0" w:color="auto"/>
            </w:tcBorders>
            <w:noWrap/>
            <w:vAlign w:val="center"/>
            <w:hideMark/>
          </w:tcPr>
          <w:p w14:paraId="5503A2BE"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PRL (av)</w:t>
            </w:r>
          </w:p>
        </w:tc>
      </w:tr>
      <w:tr w:rsidR="00151B79" w:rsidRPr="00B815B1" w14:paraId="10FF20D6"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6815E8D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w:t>
            </w:r>
          </w:p>
        </w:tc>
        <w:tc>
          <w:tcPr>
            <w:tcW w:w="1357" w:type="dxa"/>
            <w:gridSpan w:val="2"/>
            <w:tcBorders>
              <w:top w:val="nil"/>
              <w:left w:val="nil"/>
              <w:bottom w:val="single" w:sz="4" w:space="0" w:color="auto"/>
              <w:right w:val="single" w:sz="4" w:space="0" w:color="auto"/>
            </w:tcBorders>
            <w:noWrap/>
            <w:vAlign w:val="center"/>
            <w:hideMark/>
          </w:tcPr>
          <w:p w14:paraId="2B92DCC5"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Granitic gneiss</w:t>
            </w:r>
          </w:p>
        </w:tc>
        <w:tc>
          <w:tcPr>
            <w:tcW w:w="683" w:type="dxa"/>
            <w:gridSpan w:val="2"/>
            <w:tcBorders>
              <w:top w:val="nil"/>
              <w:left w:val="nil"/>
              <w:bottom w:val="single" w:sz="4" w:space="0" w:color="auto"/>
              <w:right w:val="single" w:sz="4" w:space="0" w:color="auto"/>
            </w:tcBorders>
            <w:noWrap/>
            <w:vAlign w:val="center"/>
            <w:hideMark/>
          </w:tcPr>
          <w:p w14:paraId="3C2C48C9"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1.89</w:t>
            </w:r>
          </w:p>
        </w:tc>
        <w:tc>
          <w:tcPr>
            <w:tcW w:w="684" w:type="dxa"/>
            <w:gridSpan w:val="2"/>
            <w:tcBorders>
              <w:top w:val="nil"/>
              <w:left w:val="nil"/>
              <w:bottom w:val="single" w:sz="4" w:space="0" w:color="auto"/>
              <w:right w:val="single" w:sz="4" w:space="0" w:color="auto"/>
            </w:tcBorders>
            <w:noWrap/>
            <w:vAlign w:val="center"/>
            <w:hideMark/>
          </w:tcPr>
          <w:p w14:paraId="09F10AFC"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0.67</w:t>
            </w:r>
          </w:p>
        </w:tc>
        <w:tc>
          <w:tcPr>
            <w:tcW w:w="716" w:type="dxa"/>
            <w:gridSpan w:val="2"/>
            <w:tcBorders>
              <w:top w:val="nil"/>
              <w:left w:val="nil"/>
              <w:bottom w:val="single" w:sz="4" w:space="0" w:color="auto"/>
              <w:right w:val="single" w:sz="4" w:space="0" w:color="auto"/>
            </w:tcBorders>
            <w:noWrap/>
            <w:vAlign w:val="center"/>
            <w:hideMark/>
          </w:tcPr>
          <w:p w14:paraId="7F3F0F5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373.19</w:t>
            </w:r>
          </w:p>
        </w:tc>
        <w:tc>
          <w:tcPr>
            <w:tcW w:w="762" w:type="dxa"/>
            <w:gridSpan w:val="3"/>
            <w:tcBorders>
              <w:top w:val="nil"/>
              <w:left w:val="nil"/>
              <w:bottom w:val="single" w:sz="4" w:space="0" w:color="auto"/>
              <w:right w:val="single" w:sz="4" w:space="0" w:color="auto"/>
            </w:tcBorders>
            <w:noWrap/>
            <w:vAlign w:val="center"/>
            <w:hideMark/>
          </w:tcPr>
          <w:p w14:paraId="313CFD89"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250.00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0BD744C5"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5C75DE6E"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val="restart"/>
            <w:tcBorders>
              <w:top w:val="nil"/>
              <w:left w:val="single" w:sz="4" w:space="0" w:color="auto"/>
              <w:bottom w:val="single" w:sz="4" w:space="0" w:color="000000"/>
              <w:right w:val="single" w:sz="4" w:space="0" w:color="auto"/>
            </w:tcBorders>
            <w:noWrap/>
            <w:vAlign w:val="center"/>
            <w:hideMark/>
          </w:tcPr>
          <w:p w14:paraId="30E309E3" w14:textId="77777777" w:rsidR="00C2775F" w:rsidRPr="007414B2" w:rsidRDefault="00C2775F" w:rsidP="00C2775F">
            <w:pPr>
              <w:widowControl w:val="0"/>
              <w:spacing w:line="240" w:lineRule="auto"/>
              <w:ind w:firstLine="0"/>
              <w:jc w:val="center"/>
              <w:rPr>
                <w:rFonts w:eastAsiaTheme="minorHAnsi"/>
                <w:sz w:val="12"/>
                <w:szCs w:val="12"/>
                <w:lang w:eastAsia="en-US"/>
              </w:rPr>
            </w:pPr>
            <w:r w:rsidRPr="007414B2">
              <w:rPr>
                <w:rFonts w:eastAsiaTheme="minorHAnsi"/>
                <w:sz w:val="12"/>
                <w:szCs w:val="12"/>
                <w:lang w:eastAsia="en-US"/>
              </w:rPr>
              <w:t>21609.00</w:t>
            </w:r>
          </w:p>
        </w:tc>
      </w:tr>
      <w:tr w:rsidR="00151B79" w:rsidRPr="00B815B1" w14:paraId="2E831672"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269B5D47"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3</w:t>
            </w:r>
          </w:p>
        </w:tc>
        <w:tc>
          <w:tcPr>
            <w:tcW w:w="1357" w:type="dxa"/>
            <w:gridSpan w:val="2"/>
            <w:tcBorders>
              <w:top w:val="nil"/>
              <w:left w:val="nil"/>
              <w:bottom w:val="single" w:sz="4" w:space="0" w:color="auto"/>
              <w:right w:val="single" w:sz="4" w:space="0" w:color="auto"/>
            </w:tcBorders>
            <w:noWrap/>
            <w:vAlign w:val="center"/>
            <w:hideMark/>
          </w:tcPr>
          <w:p w14:paraId="315634B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Biotite gneiss</w:t>
            </w:r>
          </w:p>
        </w:tc>
        <w:tc>
          <w:tcPr>
            <w:tcW w:w="683" w:type="dxa"/>
            <w:gridSpan w:val="2"/>
            <w:tcBorders>
              <w:top w:val="nil"/>
              <w:left w:val="nil"/>
              <w:bottom w:val="single" w:sz="4" w:space="0" w:color="auto"/>
              <w:right w:val="single" w:sz="4" w:space="0" w:color="auto"/>
            </w:tcBorders>
            <w:noWrap/>
            <w:vAlign w:val="center"/>
            <w:hideMark/>
          </w:tcPr>
          <w:p w14:paraId="5331856E"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2.22</w:t>
            </w:r>
          </w:p>
        </w:tc>
        <w:tc>
          <w:tcPr>
            <w:tcW w:w="684" w:type="dxa"/>
            <w:gridSpan w:val="2"/>
            <w:tcBorders>
              <w:top w:val="nil"/>
              <w:left w:val="nil"/>
              <w:bottom w:val="single" w:sz="4" w:space="0" w:color="auto"/>
              <w:right w:val="single" w:sz="4" w:space="0" w:color="auto"/>
            </w:tcBorders>
            <w:noWrap/>
            <w:vAlign w:val="center"/>
            <w:hideMark/>
          </w:tcPr>
          <w:p w14:paraId="2DD8C034"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0.94</w:t>
            </w:r>
          </w:p>
        </w:tc>
        <w:tc>
          <w:tcPr>
            <w:tcW w:w="716" w:type="dxa"/>
            <w:gridSpan w:val="2"/>
            <w:tcBorders>
              <w:top w:val="nil"/>
              <w:left w:val="nil"/>
              <w:bottom w:val="single" w:sz="4" w:space="0" w:color="auto"/>
              <w:right w:val="single" w:sz="4" w:space="0" w:color="auto"/>
            </w:tcBorders>
            <w:noWrap/>
            <w:vAlign w:val="center"/>
            <w:hideMark/>
          </w:tcPr>
          <w:p w14:paraId="6F524C4D"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264.89</w:t>
            </w:r>
          </w:p>
        </w:tc>
        <w:tc>
          <w:tcPr>
            <w:tcW w:w="762" w:type="dxa"/>
            <w:gridSpan w:val="3"/>
            <w:tcBorders>
              <w:top w:val="nil"/>
              <w:left w:val="nil"/>
              <w:bottom w:val="single" w:sz="4" w:space="0" w:color="auto"/>
              <w:right w:val="single" w:sz="4" w:space="0" w:color="auto"/>
            </w:tcBorders>
            <w:noWrap/>
            <w:vAlign w:val="center"/>
            <w:hideMark/>
          </w:tcPr>
          <w:p w14:paraId="434615C4"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250.00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72BDDA57"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786E2926"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352D8639" w14:textId="77777777" w:rsidR="00C2775F" w:rsidRPr="007414B2" w:rsidRDefault="00C2775F" w:rsidP="00C2775F">
            <w:pPr>
              <w:widowControl w:val="0"/>
              <w:spacing w:line="240" w:lineRule="auto"/>
              <w:ind w:firstLine="0"/>
              <w:rPr>
                <w:rFonts w:cs="Times"/>
                <w:color w:val="000000"/>
                <w:sz w:val="12"/>
                <w:szCs w:val="12"/>
              </w:rPr>
            </w:pPr>
          </w:p>
        </w:tc>
      </w:tr>
      <w:tr w:rsidR="00151B79" w:rsidRPr="00B815B1" w14:paraId="287D95CD"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7600CFCE"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4</w:t>
            </w:r>
          </w:p>
        </w:tc>
        <w:tc>
          <w:tcPr>
            <w:tcW w:w="1357" w:type="dxa"/>
            <w:gridSpan w:val="2"/>
            <w:tcBorders>
              <w:top w:val="nil"/>
              <w:left w:val="nil"/>
              <w:bottom w:val="single" w:sz="4" w:space="0" w:color="auto"/>
              <w:right w:val="single" w:sz="4" w:space="0" w:color="auto"/>
            </w:tcBorders>
            <w:noWrap/>
            <w:vAlign w:val="center"/>
            <w:hideMark/>
          </w:tcPr>
          <w:p w14:paraId="1830FB1D"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Amphibolite</w:t>
            </w:r>
          </w:p>
        </w:tc>
        <w:tc>
          <w:tcPr>
            <w:tcW w:w="683" w:type="dxa"/>
            <w:gridSpan w:val="2"/>
            <w:tcBorders>
              <w:top w:val="nil"/>
              <w:left w:val="nil"/>
              <w:bottom w:val="single" w:sz="4" w:space="0" w:color="auto"/>
              <w:right w:val="single" w:sz="4" w:space="0" w:color="auto"/>
            </w:tcBorders>
            <w:noWrap/>
            <w:vAlign w:val="center"/>
            <w:hideMark/>
          </w:tcPr>
          <w:p w14:paraId="2A1E42F4"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2.81</w:t>
            </w:r>
          </w:p>
        </w:tc>
        <w:tc>
          <w:tcPr>
            <w:tcW w:w="684" w:type="dxa"/>
            <w:gridSpan w:val="2"/>
            <w:tcBorders>
              <w:top w:val="nil"/>
              <w:left w:val="nil"/>
              <w:bottom w:val="single" w:sz="4" w:space="0" w:color="auto"/>
              <w:right w:val="single" w:sz="4" w:space="0" w:color="auto"/>
            </w:tcBorders>
            <w:noWrap/>
            <w:vAlign w:val="center"/>
            <w:hideMark/>
          </w:tcPr>
          <w:p w14:paraId="65FB660D"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1.61</w:t>
            </w:r>
          </w:p>
        </w:tc>
        <w:tc>
          <w:tcPr>
            <w:tcW w:w="716" w:type="dxa"/>
            <w:gridSpan w:val="2"/>
            <w:tcBorders>
              <w:top w:val="nil"/>
              <w:left w:val="nil"/>
              <w:bottom w:val="single" w:sz="4" w:space="0" w:color="auto"/>
              <w:right w:val="single" w:sz="4" w:space="0" w:color="auto"/>
            </w:tcBorders>
            <w:noWrap/>
            <w:vAlign w:val="center"/>
            <w:hideMark/>
          </w:tcPr>
          <w:p w14:paraId="7886F1A3"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155.23</w:t>
            </w:r>
          </w:p>
        </w:tc>
        <w:tc>
          <w:tcPr>
            <w:tcW w:w="762" w:type="dxa"/>
            <w:gridSpan w:val="3"/>
            <w:tcBorders>
              <w:top w:val="nil"/>
              <w:left w:val="nil"/>
              <w:bottom w:val="single" w:sz="4" w:space="0" w:color="auto"/>
              <w:right w:val="single" w:sz="4" w:space="0" w:color="auto"/>
            </w:tcBorders>
            <w:noWrap/>
            <w:vAlign w:val="center"/>
            <w:hideMark/>
          </w:tcPr>
          <w:p w14:paraId="6BF0F026"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250.00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1539DE6A"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68163EAE"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386F7F90" w14:textId="77777777" w:rsidR="00C2775F" w:rsidRPr="007414B2" w:rsidRDefault="00C2775F" w:rsidP="00C2775F">
            <w:pPr>
              <w:widowControl w:val="0"/>
              <w:spacing w:line="240" w:lineRule="auto"/>
              <w:ind w:firstLine="0"/>
              <w:rPr>
                <w:rFonts w:cs="Times"/>
                <w:color w:val="000000"/>
                <w:sz w:val="12"/>
                <w:szCs w:val="12"/>
              </w:rPr>
            </w:pPr>
          </w:p>
        </w:tc>
      </w:tr>
      <w:tr w:rsidR="00151B79" w:rsidRPr="00B815B1" w14:paraId="01A603D8"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74E88ED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5</w:t>
            </w:r>
          </w:p>
        </w:tc>
        <w:tc>
          <w:tcPr>
            <w:tcW w:w="1357" w:type="dxa"/>
            <w:gridSpan w:val="2"/>
            <w:tcBorders>
              <w:top w:val="nil"/>
              <w:left w:val="nil"/>
              <w:bottom w:val="single" w:sz="4" w:space="0" w:color="auto"/>
              <w:right w:val="single" w:sz="4" w:space="0" w:color="auto"/>
            </w:tcBorders>
            <w:noWrap/>
            <w:vAlign w:val="center"/>
            <w:hideMark/>
          </w:tcPr>
          <w:p w14:paraId="18BBF4B8"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Granitic gneiss</w:t>
            </w:r>
          </w:p>
        </w:tc>
        <w:tc>
          <w:tcPr>
            <w:tcW w:w="683" w:type="dxa"/>
            <w:gridSpan w:val="2"/>
            <w:tcBorders>
              <w:top w:val="nil"/>
              <w:left w:val="nil"/>
              <w:bottom w:val="single" w:sz="4" w:space="0" w:color="auto"/>
              <w:right w:val="single" w:sz="4" w:space="0" w:color="auto"/>
            </w:tcBorders>
            <w:noWrap/>
            <w:vAlign w:val="center"/>
            <w:hideMark/>
          </w:tcPr>
          <w:p w14:paraId="7DA7F601"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2.17</w:t>
            </w:r>
          </w:p>
        </w:tc>
        <w:tc>
          <w:tcPr>
            <w:tcW w:w="684" w:type="dxa"/>
            <w:gridSpan w:val="2"/>
            <w:tcBorders>
              <w:top w:val="nil"/>
              <w:left w:val="nil"/>
              <w:bottom w:val="single" w:sz="4" w:space="0" w:color="auto"/>
              <w:right w:val="single" w:sz="4" w:space="0" w:color="auto"/>
            </w:tcBorders>
            <w:noWrap/>
            <w:vAlign w:val="center"/>
            <w:hideMark/>
          </w:tcPr>
          <w:p w14:paraId="2F95894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0.75</w:t>
            </w:r>
          </w:p>
        </w:tc>
        <w:tc>
          <w:tcPr>
            <w:tcW w:w="716" w:type="dxa"/>
            <w:gridSpan w:val="2"/>
            <w:tcBorders>
              <w:top w:val="nil"/>
              <w:left w:val="nil"/>
              <w:bottom w:val="single" w:sz="4" w:space="0" w:color="auto"/>
              <w:right w:val="single" w:sz="4" w:space="0" w:color="auto"/>
            </w:tcBorders>
            <w:noWrap/>
            <w:vAlign w:val="center"/>
            <w:hideMark/>
          </w:tcPr>
          <w:p w14:paraId="16C0985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1326.33</w:t>
            </w:r>
          </w:p>
        </w:tc>
        <w:tc>
          <w:tcPr>
            <w:tcW w:w="762" w:type="dxa"/>
            <w:gridSpan w:val="3"/>
            <w:tcBorders>
              <w:top w:val="nil"/>
              <w:left w:val="nil"/>
              <w:bottom w:val="single" w:sz="4" w:space="0" w:color="auto"/>
              <w:right w:val="single" w:sz="4" w:space="0" w:color="auto"/>
            </w:tcBorders>
            <w:noWrap/>
            <w:vAlign w:val="center"/>
            <w:hideMark/>
          </w:tcPr>
          <w:p w14:paraId="75A17E9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1000.00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4F81AAFD"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3C8980CE"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tcBorders>
              <w:top w:val="nil"/>
              <w:left w:val="nil"/>
              <w:bottom w:val="single" w:sz="4" w:space="0" w:color="auto"/>
              <w:right w:val="single" w:sz="4" w:space="0" w:color="auto"/>
            </w:tcBorders>
            <w:noWrap/>
            <w:vAlign w:val="center"/>
            <w:hideMark/>
          </w:tcPr>
          <w:p w14:paraId="021F30F6"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w:t>
            </w:r>
          </w:p>
        </w:tc>
      </w:tr>
      <w:tr w:rsidR="00151B79" w:rsidRPr="00B815B1" w14:paraId="783FEF88" w14:textId="77777777" w:rsidTr="00B815B1">
        <w:trPr>
          <w:trHeight w:val="44"/>
        </w:trPr>
        <w:tc>
          <w:tcPr>
            <w:tcW w:w="498" w:type="dxa"/>
            <w:gridSpan w:val="2"/>
            <w:tcBorders>
              <w:top w:val="nil"/>
              <w:left w:val="single" w:sz="4" w:space="0" w:color="auto"/>
              <w:bottom w:val="single" w:sz="4" w:space="0" w:color="auto"/>
              <w:right w:val="single" w:sz="4" w:space="0" w:color="auto"/>
            </w:tcBorders>
            <w:noWrap/>
            <w:vAlign w:val="center"/>
            <w:hideMark/>
          </w:tcPr>
          <w:p w14:paraId="58EE2AF8"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6</w:t>
            </w:r>
          </w:p>
        </w:tc>
        <w:tc>
          <w:tcPr>
            <w:tcW w:w="1357" w:type="dxa"/>
            <w:gridSpan w:val="2"/>
            <w:tcBorders>
              <w:top w:val="nil"/>
              <w:left w:val="nil"/>
              <w:bottom w:val="single" w:sz="4" w:space="0" w:color="auto"/>
              <w:right w:val="single" w:sz="4" w:space="0" w:color="auto"/>
            </w:tcBorders>
            <w:noWrap/>
            <w:vAlign w:val="center"/>
            <w:hideMark/>
          </w:tcPr>
          <w:p w14:paraId="43F35117"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Tonalitic gneiss</w:t>
            </w:r>
          </w:p>
        </w:tc>
        <w:tc>
          <w:tcPr>
            <w:tcW w:w="683" w:type="dxa"/>
            <w:gridSpan w:val="2"/>
            <w:tcBorders>
              <w:top w:val="nil"/>
              <w:left w:val="nil"/>
              <w:bottom w:val="single" w:sz="4" w:space="0" w:color="auto"/>
              <w:right w:val="single" w:sz="4" w:space="0" w:color="auto"/>
            </w:tcBorders>
            <w:noWrap/>
            <w:vAlign w:val="center"/>
            <w:hideMark/>
          </w:tcPr>
          <w:p w14:paraId="687AC6C1"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2.16</w:t>
            </w:r>
          </w:p>
        </w:tc>
        <w:tc>
          <w:tcPr>
            <w:tcW w:w="684" w:type="dxa"/>
            <w:gridSpan w:val="2"/>
            <w:tcBorders>
              <w:top w:val="nil"/>
              <w:left w:val="nil"/>
              <w:bottom w:val="single" w:sz="4" w:space="0" w:color="auto"/>
              <w:right w:val="single" w:sz="4" w:space="0" w:color="auto"/>
            </w:tcBorders>
            <w:noWrap/>
            <w:vAlign w:val="center"/>
            <w:hideMark/>
          </w:tcPr>
          <w:p w14:paraId="4927CD6D"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0.51</w:t>
            </w:r>
          </w:p>
        </w:tc>
        <w:tc>
          <w:tcPr>
            <w:tcW w:w="716" w:type="dxa"/>
            <w:gridSpan w:val="2"/>
            <w:tcBorders>
              <w:top w:val="nil"/>
              <w:left w:val="nil"/>
              <w:bottom w:val="single" w:sz="4" w:space="0" w:color="auto"/>
              <w:right w:val="single" w:sz="4" w:space="0" w:color="auto"/>
            </w:tcBorders>
            <w:noWrap/>
            <w:vAlign w:val="center"/>
            <w:hideMark/>
          </w:tcPr>
          <w:p w14:paraId="1700BD58"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13803.89</w:t>
            </w:r>
          </w:p>
        </w:tc>
        <w:tc>
          <w:tcPr>
            <w:tcW w:w="762" w:type="dxa"/>
            <w:gridSpan w:val="3"/>
            <w:tcBorders>
              <w:top w:val="nil"/>
              <w:left w:val="nil"/>
              <w:bottom w:val="single" w:sz="4" w:space="0" w:color="auto"/>
              <w:right w:val="single" w:sz="4" w:space="0" w:color="auto"/>
            </w:tcBorders>
            <w:noWrap/>
            <w:vAlign w:val="center"/>
            <w:hideMark/>
          </w:tcPr>
          <w:p w14:paraId="126C9E48"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7000.00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6C00E44E"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79436E5B"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tcBorders>
              <w:top w:val="nil"/>
              <w:left w:val="nil"/>
              <w:bottom w:val="single" w:sz="4" w:space="0" w:color="auto"/>
              <w:right w:val="single" w:sz="4" w:space="0" w:color="auto"/>
            </w:tcBorders>
            <w:noWrap/>
            <w:vAlign w:val="center"/>
            <w:hideMark/>
          </w:tcPr>
          <w:p w14:paraId="2AED9A29" w14:textId="7D225DF7" w:rsidR="00C2775F" w:rsidRPr="007414B2" w:rsidRDefault="00151B79" w:rsidP="00151B79">
            <w:pPr>
              <w:widowControl w:val="0"/>
              <w:spacing w:line="240" w:lineRule="auto"/>
              <w:ind w:firstLine="0"/>
              <w:rPr>
                <w:rFonts w:cs="Times"/>
                <w:color w:val="000000"/>
                <w:sz w:val="12"/>
                <w:szCs w:val="12"/>
              </w:rPr>
            </w:pPr>
            <w:r w:rsidRPr="00B815B1">
              <w:rPr>
                <w:rFonts w:cs="Times"/>
                <w:color w:val="000000"/>
                <w:sz w:val="12"/>
                <w:szCs w:val="12"/>
              </w:rPr>
              <w:t>A</w:t>
            </w:r>
            <w:r w:rsidR="00C2775F" w:rsidRPr="007414B2">
              <w:rPr>
                <w:rFonts w:cs="Times"/>
                <w:color w:val="000000"/>
                <w:sz w:val="12"/>
                <w:szCs w:val="12"/>
              </w:rPr>
              <w:t xml:space="preserve">RT </w:t>
            </w:r>
            <w:r w:rsidRPr="00B815B1">
              <w:rPr>
                <w:rFonts w:cs="Times"/>
                <w:color w:val="000000"/>
                <w:sz w:val="12"/>
                <w:szCs w:val="12"/>
              </w:rPr>
              <w:t>(</w:t>
            </w:r>
            <w:r w:rsidR="00C2775F" w:rsidRPr="007414B2">
              <w:rPr>
                <w:rFonts w:cs="Times"/>
                <w:color w:val="000000"/>
                <w:sz w:val="12"/>
                <w:szCs w:val="12"/>
              </w:rPr>
              <w:t>av)</w:t>
            </w:r>
          </w:p>
        </w:tc>
      </w:tr>
      <w:tr w:rsidR="00151B79" w:rsidRPr="00B815B1" w14:paraId="10BDA599"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47D5300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7</w:t>
            </w:r>
          </w:p>
        </w:tc>
        <w:tc>
          <w:tcPr>
            <w:tcW w:w="1357" w:type="dxa"/>
            <w:gridSpan w:val="2"/>
            <w:tcBorders>
              <w:top w:val="nil"/>
              <w:left w:val="nil"/>
              <w:bottom w:val="single" w:sz="4" w:space="0" w:color="auto"/>
              <w:right w:val="single" w:sz="4" w:space="0" w:color="auto"/>
            </w:tcBorders>
            <w:noWrap/>
            <w:vAlign w:val="center"/>
            <w:hideMark/>
          </w:tcPr>
          <w:p w14:paraId="58A0BE6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w:t>
            </w:r>
          </w:p>
        </w:tc>
        <w:tc>
          <w:tcPr>
            <w:tcW w:w="683" w:type="dxa"/>
            <w:gridSpan w:val="2"/>
            <w:tcBorders>
              <w:top w:val="nil"/>
              <w:left w:val="nil"/>
              <w:bottom w:val="single" w:sz="4" w:space="0" w:color="auto"/>
              <w:right w:val="single" w:sz="4" w:space="0" w:color="auto"/>
            </w:tcBorders>
            <w:noWrap/>
            <w:vAlign w:val="center"/>
            <w:hideMark/>
          </w:tcPr>
          <w:p w14:paraId="29B48BC5"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684" w:type="dxa"/>
            <w:gridSpan w:val="2"/>
            <w:tcBorders>
              <w:top w:val="nil"/>
              <w:left w:val="nil"/>
              <w:bottom w:val="single" w:sz="4" w:space="0" w:color="auto"/>
              <w:right w:val="single" w:sz="4" w:space="0" w:color="auto"/>
            </w:tcBorders>
            <w:noWrap/>
            <w:vAlign w:val="center"/>
            <w:hideMark/>
          </w:tcPr>
          <w:p w14:paraId="0E62DA10"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16" w:type="dxa"/>
            <w:gridSpan w:val="2"/>
            <w:tcBorders>
              <w:top w:val="nil"/>
              <w:left w:val="nil"/>
              <w:bottom w:val="single" w:sz="4" w:space="0" w:color="auto"/>
              <w:right w:val="single" w:sz="4" w:space="0" w:color="auto"/>
            </w:tcBorders>
            <w:noWrap/>
            <w:vAlign w:val="center"/>
            <w:hideMark/>
          </w:tcPr>
          <w:p w14:paraId="015454F5"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62" w:type="dxa"/>
            <w:gridSpan w:val="3"/>
            <w:tcBorders>
              <w:top w:val="nil"/>
              <w:left w:val="nil"/>
              <w:bottom w:val="single" w:sz="4" w:space="0" w:color="auto"/>
              <w:right w:val="single" w:sz="4" w:space="0" w:color="auto"/>
            </w:tcBorders>
            <w:noWrap/>
            <w:vAlign w:val="center"/>
            <w:hideMark/>
          </w:tcPr>
          <w:p w14:paraId="1B4BF6E0"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4C4AA7DF"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6716F9B4"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val="restart"/>
            <w:tcBorders>
              <w:top w:val="nil"/>
              <w:left w:val="single" w:sz="4" w:space="0" w:color="auto"/>
              <w:bottom w:val="single" w:sz="4" w:space="0" w:color="000000"/>
              <w:right w:val="single" w:sz="4" w:space="0" w:color="auto"/>
            </w:tcBorders>
            <w:noWrap/>
            <w:vAlign w:val="center"/>
            <w:hideMark/>
          </w:tcPr>
          <w:p w14:paraId="77764EE5"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0.5494</w:t>
            </w:r>
          </w:p>
        </w:tc>
      </w:tr>
      <w:tr w:rsidR="00151B79" w:rsidRPr="00B815B1" w14:paraId="4E554697"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5686A28A"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8</w:t>
            </w:r>
          </w:p>
        </w:tc>
        <w:tc>
          <w:tcPr>
            <w:tcW w:w="1357" w:type="dxa"/>
            <w:gridSpan w:val="2"/>
            <w:tcBorders>
              <w:top w:val="nil"/>
              <w:left w:val="nil"/>
              <w:bottom w:val="single" w:sz="4" w:space="0" w:color="auto"/>
              <w:right w:val="single" w:sz="4" w:space="0" w:color="auto"/>
            </w:tcBorders>
            <w:noWrap/>
            <w:vAlign w:val="center"/>
            <w:hideMark/>
          </w:tcPr>
          <w:p w14:paraId="06167EAC"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w:t>
            </w:r>
          </w:p>
        </w:tc>
        <w:tc>
          <w:tcPr>
            <w:tcW w:w="683" w:type="dxa"/>
            <w:gridSpan w:val="2"/>
            <w:tcBorders>
              <w:top w:val="nil"/>
              <w:left w:val="nil"/>
              <w:bottom w:val="single" w:sz="4" w:space="0" w:color="auto"/>
              <w:right w:val="single" w:sz="4" w:space="0" w:color="auto"/>
            </w:tcBorders>
            <w:noWrap/>
            <w:vAlign w:val="center"/>
            <w:hideMark/>
          </w:tcPr>
          <w:p w14:paraId="28064D99"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684" w:type="dxa"/>
            <w:gridSpan w:val="2"/>
            <w:tcBorders>
              <w:top w:val="nil"/>
              <w:left w:val="nil"/>
              <w:bottom w:val="single" w:sz="4" w:space="0" w:color="auto"/>
              <w:right w:val="single" w:sz="4" w:space="0" w:color="auto"/>
            </w:tcBorders>
            <w:noWrap/>
            <w:vAlign w:val="center"/>
            <w:hideMark/>
          </w:tcPr>
          <w:p w14:paraId="14DBBA81"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16" w:type="dxa"/>
            <w:gridSpan w:val="2"/>
            <w:tcBorders>
              <w:top w:val="nil"/>
              <w:left w:val="nil"/>
              <w:bottom w:val="single" w:sz="4" w:space="0" w:color="auto"/>
              <w:right w:val="single" w:sz="4" w:space="0" w:color="auto"/>
            </w:tcBorders>
            <w:noWrap/>
            <w:vAlign w:val="center"/>
            <w:hideMark/>
          </w:tcPr>
          <w:p w14:paraId="4C8EAB1F"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62" w:type="dxa"/>
            <w:gridSpan w:val="3"/>
            <w:tcBorders>
              <w:top w:val="nil"/>
              <w:left w:val="nil"/>
              <w:bottom w:val="single" w:sz="4" w:space="0" w:color="auto"/>
              <w:right w:val="single" w:sz="4" w:space="0" w:color="auto"/>
            </w:tcBorders>
            <w:noWrap/>
            <w:vAlign w:val="center"/>
            <w:hideMark/>
          </w:tcPr>
          <w:p w14:paraId="1847B050"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11439DB2"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6A0564B7"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6BF5C361" w14:textId="77777777" w:rsidR="00C2775F" w:rsidRPr="007414B2" w:rsidRDefault="00C2775F" w:rsidP="00C2775F">
            <w:pPr>
              <w:widowControl w:val="0"/>
              <w:spacing w:line="240" w:lineRule="auto"/>
              <w:ind w:firstLine="0"/>
              <w:rPr>
                <w:rFonts w:cs="Times"/>
                <w:color w:val="000000"/>
                <w:sz w:val="12"/>
                <w:szCs w:val="12"/>
              </w:rPr>
            </w:pPr>
          </w:p>
        </w:tc>
      </w:tr>
      <w:tr w:rsidR="00151B79" w:rsidRPr="00B815B1" w14:paraId="5D7155F3"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3881ED7E"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9</w:t>
            </w:r>
          </w:p>
        </w:tc>
        <w:tc>
          <w:tcPr>
            <w:tcW w:w="1357" w:type="dxa"/>
            <w:gridSpan w:val="2"/>
            <w:tcBorders>
              <w:top w:val="nil"/>
              <w:left w:val="nil"/>
              <w:bottom w:val="single" w:sz="4" w:space="0" w:color="auto"/>
              <w:right w:val="single" w:sz="4" w:space="0" w:color="auto"/>
            </w:tcBorders>
            <w:noWrap/>
            <w:vAlign w:val="center"/>
            <w:hideMark/>
          </w:tcPr>
          <w:p w14:paraId="6B80BE0F"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w:t>
            </w:r>
          </w:p>
        </w:tc>
        <w:tc>
          <w:tcPr>
            <w:tcW w:w="683" w:type="dxa"/>
            <w:gridSpan w:val="2"/>
            <w:tcBorders>
              <w:top w:val="nil"/>
              <w:left w:val="nil"/>
              <w:bottom w:val="single" w:sz="4" w:space="0" w:color="auto"/>
              <w:right w:val="single" w:sz="4" w:space="0" w:color="auto"/>
            </w:tcBorders>
            <w:noWrap/>
            <w:vAlign w:val="center"/>
            <w:hideMark/>
          </w:tcPr>
          <w:p w14:paraId="450823A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684" w:type="dxa"/>
            <w:gridSpan w:val="2"/>
            <w:tcBorders>
              <w:top w:val="nil"/>
              <w:left w:val="nil"/>
              <w:bottom w:val="single" w:sz="4" w:space="0" w:color="auto"/>
              <w:right w:val="single" w:sz="4" w:space="0" w:color="auto"/>
            </w:tcBorders>
            <w:noWrap/>
            <w:vAlign w:val="center"/>
            <w:hideMark/>
          </w:tcPr>
          <w:p w14:paraId="644BE420"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16" w:type="dxa"/>
            <w:gridSpan w:val="2"/>
            <w:tcBorders>
              <w:top w:val="nil"/>
              <w:left w:val="nil"/>
              <w:bottom w:val="single" w:sz="4" w:space="0" w:color="auto"/>
              <w:right w:val="single" w:sz="4" w:space="0" w:color="auto"/>
            </w:tcBorders>
            <w:noWrap/>
            <w:vAlign w:val="center"/>
            <w:hideMark/>
          </w:tcPr>
          <w:p w14:paraId="4E7B9D81"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62" w:type="dxa"/>
            <w:gridSpan w:val="3"/>
            <w:tcBorders>
              <w:top w:val="nil"/>
              <w:left w:val="nil"/>
              <w:bottom w:val="single" w:sz="4" w:space="0" w:color="auto"/>
              <w:right w:val="single" w:sz="4" w:space="0" w:color="auto"/>
            </w:tcBorders>
            <w:noWrap/>
            <w:vAlign w:val="center"/>
            <w:hideMark/>
          </w:tcPr>
          <w:p w14:paraId="77563DB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540" w:type="dxa"/>
            <w:gridSpan w:val="2"/>
            <w:vMerge/>
            <w:tcBorders>
              <w:top w:val="nil"/>
              <w:left w:val="single" w:sz="4" w:space="0" w:color="auto"/>
              <w:bottom w:val="single" w:sz="4" w:space="0" w:color="000000"/>
              <w:right w:val="single" w:sz="4" w:space="0" w:color="auto"/>
            </w:tcBorders>
            <w:vAlign w:val="center"/>
            <w:hideMark/>
          </w:tcPr>
          <w:p w14:paraId="4289BBB7"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000000"/>
              <w:right w:val="single" w:sz="4" w:space="0" w:color="auto"/>
            </w:tcBorders>
            <w:vAlign w:val="center"/>
            <w:hideMark/>
          </w:tcPr>
          <w:p w14:paraId="38F3449B"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679BC214" w14:textId="77777777" w:rsidR="00C2775F" w:rsidRPr="007414B2" w:rsidRDefault="00C2775F" w:rsidP="00C2775F">
            <w:pPr>
              <w:widowControl w:val="0"/>
              <w:spacing w:line="240" w:lineRule="auto"/>
              <w:ind w:firstLine="0"/>
              <w:rPr>
                <w:rFonts w:cs="Times"/>
                <w:color w:val="000000"/>
                <w:sz w:val="12"/>
                <w:szCs w:val="12"/>
              </w:rPr>
            </w:pPr>
          </w:p>
        </w:tc>
      </w:tr>
      <w:tr w:rsidR="00151B79" w:rsidRPr="00B815B1" w14:paraId="07B2324B" w14:textId="77777777" w:rsidTr="00B815B1">
        <w:trPr>
          <w:trHeight w:val="49"/>
        </w:trPr>
        <w:tc>
          <w:tcPr>
            <w:tcW w:w="498" w:type="dxa"/>
            <w:gridSpan w:val="2"/>
            <w:tcBorders>
              <w:top w:val="nil"/>
              <w:left w:val="single" w:sz="4" w:space="0" w:color="auto"/>
              <w:bottom w:val="single" w:sz="4" w:space="0" w:color="auto"/>
              <w:right w:val="single" w:sz="4" w:space="0" w:color="auto"/>
            </w:tcBorders>
            <w:noWrap/>
            <w:vAlign w:val="center"/>
            <w:hideMark/>
          </w:tcPr>
          <w:p w14:paraId="5FFB3F90"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10</w:t>
            </w:r>
          </w:p>
        </w:tc>
        <w:tc>
          <w:tcPr>
            <w:tcW w:w="1357" w:type="dxa"/>
            <w:gridSpan w:val="2"/>
            <w:tcBorders>
              <w:top w:val="nil"/>
              <w:left w:val="nil"/>
              <w:bottom w:val="single" w:sz="4" w:space="0" w:color="auto"/>
              <w:right w:val="single" w:sz="4" w:space="0" w:color="auto"/>
            </w:tcBorders>
            <w:noWrap/>
            <w:vAlign w:val="center"/>
            <w:hideMark/>
          </w:tcPr>
          <w:p w14:paraId="44C273EB"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 </w:t>
            </w:r>
          </w:p>
        </w:tc>
        <w:tc>
          <w:tcPr>
            <w:tcW w:w="683" w:type="dxa"/>
            <w:gridSpan w:val="2"/>
            <w:tcBorders>
              <w:top w:val="nil"/>
              <w:left w:val="nil"/>
              <w:bottom w:val="single" w:sz="4" w:space="0" w:color="auto"/>
              <w:right w:val="single" w:sz="4" w:space="0" w:color="auto"/>
            </w:tcBorders>
            <w:noWrap/>
            <w:vAlign w:val="center"/>
            <w:hideMark/>
          </w:tcPr>
          <w:p w14:paraId="72E5DAD4"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684" w:type="dxa"/>
            <w:gridSpan w:val="2"/>
            <w:tcBorders>
              <w:top w:val="nil"/>
              <w:left w:val="nil"/>
              <w:bottom w:val="single" w:sz="4" w:space="0" w:color="auto"/>
              <w:right w:val="single" w:sz="4" w:space="0" w:color="auto"/>
            </w:tcBorders>
            <w:noWrap/>
            <w:vAlign w:val="center"/>
            <w:hideMark/>
          </w:tcPr>
          <w:p w14:paraId="7708FCC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16" w:type="dxa"/>
            <w:gridSpan w:val="2"/>
            <w:tcBorders>
              <w:top w:val="nil"/>
              <w:left w:val="nil"/>
              <w:bottom w:val="single" w:sz="4" w:space="0" w:color="auto"/>
              <w:right w:val="single" w:sz="4" w:space="0" w:color="auto"/>
            </w:tcBorders>
            <w:noWrap/>
            <w:vAlign w:val="center"/>
            <w:hideMark/>
          </w:tcPr>
          <w:p w14:paraId="2ED5A786"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762" w:type="dxa"/>
            <w:gridSpan w:val="3"/>
            <w:tcBorders>
              <w:top w:val="nil"/>
              <w:left w:val="nil"/>
              <w:bottom w:val="single" w:sz="4" w:space="0" w:color="auto"/>
              <w:right w:val="single" w:sz="4" w:space="0" w:color="auto"/>
            </w:tcBorders>
            <w:noWrap/>
            <w:vAlign w:val="center"/>
            <w:hideMark/>
          </w:tcPr>
          <w:p w14:paraId="55887BB2" w14:textId="77777777" w:rsidR="00C2775F" w:rsidRPr="007414B2" w:rsidRDefault="00C2775F" w:rsidP="00C2775F">
            <w:pPr>
              <w:widowControl w:val="0"/>
              <w:spacing w:line="240" w:lineRule="auto"/>
              <w:ind w:firstLine="0"/>
              <w:jc w:val="center"/>
              <w:rPr>
                <w:rFonts w:cs="Times"/>
                <w:color w:val="000000"/>
                <w:sz w:val="12"/>
                <w:szCs w:val="12"/>
              </w:rPr>
            </w:pPr>
            <w:r w:rsidRPr="007414B2">
              <w:rPr>
                <w:rFonts w:cs="Times"/>
                <w:color w:val="000000"/>
                <w:sz w:val="12"/>
                <w:szCs w:val="12"/>
              </w:rPr>
              <w:t>0.00</w:t>
            </w:r>
          </w:p>
        </w:tc>
        <w:tc>
          <w:tcPr>
            <w:tcW w:w="540" w:type="dxa"/>
            <w:gridSpan w:val="2"/>
            <w:vMerge/>
            <w:tcBorders>
              <w:top w:val="nil"/>
              <w:left w:val="single" w:sz="4" w:space="0" w:color="auto"/>
              <w:bottom w:val="single" w:sz="4" w:space="0" w:color="auto"/>
              <w:right w:val="single" w:sz="4" w:space="0" w:color="auto"/>
            </w:tcBorders>
            <w:vAlign w:val="center"/>
            <w:hideMark/>
          </w:tcPr>
          <w:p w14:paraId="6FFE4875" w14:textId="77777777" w:rsidR="00C2775F" w:rsidRPr="007414B2" w:rsidRDefault="00C2775F" w:rsidP="00C2775F">
            <w:pPr>
              <w:widowControl w:val="0"/>
              <w:spacing w:line="240" w:lineRule="auto"/>
              <w:ind w:firstLine="0"/>
              <w:rPr>
                <w:rFonts w:cs="Times"/>
                <w:color w:val="000000"/>
                <w:sz w:val="12"/>
                <w:szCs w:val="12"/>
              </w:rPr>
            </w:pPr>
          </w:p>
        </w:tc>
        <w:tc>
          <w:tcPr>
            <w:tcW w:w="709" w:type="dxa"/>
            <w:gridSpan w:val="2"/>
            <w:vMerge/>
            <w:tcBorders>
              <w:top w:val="nil"/>
              <w:left w:val="single" w:sz="4" w:space="0" w:color="auto"/>
              <w:bottom w:val="single" w:sz="4" w:space="0" w:color="auto"/>
              <w:right w:val="single" w:sz="4" w:space="0" w:color="auto"/>
            </w:tcBorders>
            <w:vAlign w:val="center"/>
            <w:hideMark/>
          </w:tcPr>
          <w:p w14:paraId="092EA6D2" w14:textId="77777777" w:rsidR="00C2775F" w:rsidRPr="007414B2" w:rsidRDefault="00C2775F" w:rsidP="00C2775F">
            <w:pPr>
              <w:widowControl w:val="0"/>
              <w:spacing w:line="240" w:lineRule="auto"/>
              <w:ind w:firstLine="0"/>
              <w:rPr>
                <w:rFonts w:cs="Times"/>
                <w:color w:val="000000"/>
                <w:sz w:val="12"/>
                <w:szCs w:val="12"/>
              </w:rPr>
            </w:pPr>
          </w:p>
        </w:tc>
        <w:tc>
          <w:tcPr>
            <w:tcW w:w="567" w:type="dxa"/>
            <w:gridSpan w:val="2"/>
            <w:vMerge/>
            <w:tcBorders>
              <w:top w:val="nil"/>
              <w:left w:val="single" w:sz="4" w:space="0" w:color="auto"/>
              <w:bottom w:val="single" w:sz="4" w:space="0" w:color="auto"/>
              <w:right w:val="single" w:sz="4" w:space="0" w:color="auto"/>
            </w:tcBorders>
            <w:vAlign w:val="center"/>
            <w:hideMark/>
          </w:tcPr>
          <w:p w14:paraId="5DC27292" w14:textId="77777777" w:rsidR="00C2775F" w:rsidRPr="007414B2" w:rsidRDefault="00C2775F" w:rsidP="00C2775F">
            <w:pPr>
              <w:widowControl w:val="0"/>
              <w:spacing w:line="240" w:lineRule="auto"/>
              <w:ind w:firstLine="0"/>
              <w:rPr>
                <w:rFonts w:cs="Times"/>
                <w:color w:val="000000"/>
                <w:sz w:val="12"/>
                <w:szCs w:val="12"/>
              </w:rPr>
            </w:pPr>
          </w:p>
        </w:tc>
      </w:tr>
    </w:tbl>
    <w:p w14:paraId="7C48C08A" w14:textId="3C8BD836" w:rsidR="00310A10" w:rsidRDefault="00183180" w:rsidP="00F268DB">
      <w:pPr>
        <w:pStyle w:val="figure"/>
        <w:rPr>
          <w:b/>
          <w:lang w:eastAsia="en-US"/>
        </w:rPr>
      </w:pPr>
      <w:r>
        <w:rPr>
          <w:b/>
          <w:noProof/>
          <w:lang w:eastAsia="en-US"/>
        </w:rPr>
        <w:lastRenderedPageBreak/>
        <w:drawing>
          <wp:inline distT="0" distB="0" distL="0" distR="0" wp14:anchorId="19F5E41F" wp14:editId="27A16BF5">
            <wp:extent cx="3528000" cy="6158371"/>
            <wp:effectExtent l="0" t="0" r="0" b="0"/>
            <wp:docPr id="19304221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8000" cy="6158371"/>
                    </a:xfrm>
                    <a:prstGeom prst="rect">
                      <a:avLst/>
                    </a:prstGeom>
                    <a:noFill/>
                  </pic:spPr>
                </pic:pic>
              </a:graphicData>
            </a:graphic>
          </wp:inline>
        </w:drawing>
      </w:r>
    </w:p>
    <w:p w14:paraId="2D5BC5D3" w14:textId="61CE465A" w:rsidR="00D853F4" w:rsidRDefault="00F268DB" w:rsidP="00F268DB">
      <w:pPr>
        <w:pStyle w:val="figure"/>
        <w:rPr>
          <w:lang w:eastAsia="en-US"/>
        </w:rPr>
      </w:pPr>
      <w:r>
        <w:rPr>
          <w:b/>
          <w:lang w:eastAsia="en-US"/>
        </w:rPr>
        <w:t>Fig.</w:t>
      </w:r>
      <w:r w:rsidRPr="00F268DB">
        <w:rPr>
          <w:lang w:eastAsia="en-US"/>
        </w:rPr>
        <w:t xml:space="preserve"> </w:t>
      </w:r>
      <w:r w:rsidR="00D853F4">
        <w:rPr>
          <w:b/>
          <w:lang w:eastAsia="en-US"/>
        </w:rPr>
        <w:t>4.</w:t>
      </w:r>
      <w:r w:rsidR="00D853F4" w:rsidRPr="009F49A1">
        <w:rPr>
          <w:b/>
          <w:lang w:eastAsia="en-US"/>
        </w:rPr>
        <w:t>13</w:t>
      </w:r>
      <w:r w:rsidR="00D853F4">
        <w:rPr>
          <w:b/>
          <w:lang w:eastAsia="en-US"/>
        </w:rPr>
        <w:t xml:space="preserve"> </w:t>
      </w:r>
      <w:r w:rsidR="00D853F4" w:rsidRPr="0058497B">
        <w:rPr>
          <w:lang w:eastAsia="en-US"/>
        </w:rPr>
        <w:t>The photo is one of the weakness zones that was Q-logged. The Q-histogram statistics for seven such zones are shown. The Q</w:t>
      </w:r>
      <w:r w:rsidR="00D853F4" w:rsidRPr="0058497B">
        <w:rPr>
          <w:vertAlign w:val="subscript"/>
          <w:lang w:eastAsia="en-US"/>
        </w:rPr>
        <w:t>TBM</w:t>
      </w:r>
      <w:r w:rsidR="00D853F4" w:rsidRPr="0058497B">
        <w:rPr>
          <w:lang w:eastAsia="en-US"/>
        </w:rPr>
        <w:t xml:space="preserve"> model</w:t>
      </w:r>
      <w:r w:rsidR="00DA793F">
        <w:rPr>
          <w:lang w:eastAsia="en-US"/>
        </w:rPr>
        <w:fldChar w:fldCharType="begin"/>
      </w:r>
      <w:r w:rsidR="00DA793F">
        <w:instrText xml:space="preserve"> XE "</w:instrText>
      </w:r>
      <w:r w:rsidR="00DA793F" w:rsidRPr="0003678A">
        <w:rPr>
          <w:rFonts w:eastAsiaTheme="minorHAnsi"/>
          <w:lang w:eastAsia="en-US"/>
        </w:rPr>
        <w:instrText>Q</w:instrText>
      </w:r>
      <w:r w:rsidR="00DA793F" w:rsidRPr="0003678A">
        <w:rPr>
          <w:rFonts w:eastAsiaTheme="minorHAnsi"/>
          <w:vertAlign w:val="subscript"/>
          <w:lang w:eastAsia="en-US"/>
        </w:rPr>
        <w:instrText>TBM</w:instrText>
      </w:r>
      <w:r w:rsidR="00DA793F" w:rsidRPr="0003678A">
        <w:rPr>
          <w:rFonts w:eastAsiaTheme="minorHAnsi"/>
          <w:lang w:eastAsia="en-US"/>
        </w:rPr>
        <w:instrText xml:space="preserve"> model</w:instrText>
      </w:r>
      <w:r w:rsidR="00DA793F">
        <w:instrText xml:space="preserve">" </w:instrText>
      </w:r>
      <w:r w:rsidR="00DA793F">
        <w:rPr>
          <w:lang w:eastAsia="en-US"/>
        </w:rPr>
        <w:fldChar w:fldCharType="end"/>
      </w:r>
      <w:r w:rsidR="00D853F4" w:rsidRPr="0058497B">
        <w:rPr>
          <w:lang w:eastAsia="en-US"/>
        </w:rPr>
        <w:t xml:space="preserve"> shows a predicted 3 months delay (due to steep -m gradients). Input data was based on VP data from focused refraction seismic above nine simulated weakness zones. In these simulations, no pre-treatment has been modelled, meaning the delay caused by pre-injection (doubled –m, approx.)</w:t>
      </w:r>
    </w:p>
    <w:p w14:paraId="70FD1058" w14:textId="3AB561AD" w:rsidR="0005689E" w:rsidRDefault="0005689E" w:rsidP="00F268DB">
      <w:pPr>
        <w:pStyle w:val="figure"/>
        <w:rPr>
          <w:b/>
          <w:lang w:eastAsia="en-US"/>
        </w:rPr>
      </w:pPr>
      <w:r>
        <w:rPr>
          <w:b/>
          <w:noProof/>
          <w:lang w:eastAsia="en-US"/>
        </w:rPr>
        <w:lastRenderedPageBreak/>
        <w:drawing>
          <wp:inline distT="0" distB="0" distL="0" distR="0" wp14:anchorId="40C388D3" wp14:editId="67B73061">
            <wp:extent cx="3600000" cy="3949826"/>
            <wp:effectExtent l="0" t="0" r="635" b="0"/>
            <wp:docPr id="10009738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3949826"/>
                    </a:xfrm>
                    <a:prstGeom prst="rect">
                      <a:avLst/>
                    </a:prstGeom>
                    <a:noFill/>
                  </pic:spPr>
                </pic:pic>
              </a:graphicData>
            </a:graphic>
          </wp:inline>
        </w:drawing>
      </w:r>
    </w:p>
    <w:p w14:paraId="633A1A02" w14:textId="13408572" w:rsidR="00D853F4" w:rsidRDefault="00F268DB" w:rsidP="00F268DB">
      <w:pPr>
        <w:pStyle w:val="figure"/>
        <w:rPr>
          <w:lang w:eastAsia="en-US"/>
        </w:rPr>
      </w:pPr>
      <w:r>
        <w:rPr>
          <w:b/>
          <w:lang w:eastAsia="en-US"/>
        </w:rPr>
        <w:t>Fig.</w:t>
      </w:r>
      <w:r w:rsidRPr="00F268DB">
        <w:rPr>
          <w:lang w:eastAsia="en-US"/>
        </w:rPr>
        <w:t xml:space="preserve"> </w:t>
      </w:r>
      <w:r w:rsidR="00D853F4">
        <w:rPr>
          <w:b/>
          <w:lang w:eastAsia="en-US"/>
        </w:rPr>
        <w:t xml:space="preserve">4.14 </w:t>
      </w:r>
      <w:r w:rsidR="00D853F4" w:rsidRPr="0058497B">
        <w:rPr>
          <w:lang w:eastAsia="en-US"/>
        </w:rPr>
        <w:t xml:space="preserve">The six modelled lengths demonstrate </w:t>
      </w:r>
      <w:r w:rsidR="00B42C56" w:rsidRPr="0058497B">
        <w:rPr>
          <w:lang w:eastAsia="en-US"/>
        </w:rPr>
        <w:t xml:space="preserve">mean </w:t>
      </w:r>
      <w:r w:rsidR="00D853F4" w:rsidRPr="0058497B">
        <w:rPr>
          <w:lang w:eastAsia="en-US"/>
        </w:rPr>
        <w:t xml:space="preserve">PR = 2.3m/hr (slightly high). The final AR = 0.5m/hr, is identical to that experienced on average in the 36km of Follo Line TBM tunnelling, with four </w:t>
      </w:r>
      <w:proofErr w:type="spellStart"/>
      <w:r w:rsidR="00D853F4" w:rsidRPr="0058497B">
        <w:rPr>
          <w:lang w:eastAsia="en-US"/>
        </w:rPr>
        <w:t>Herrenknecht</w:t>
      </w:r>
      <w:proofErr w:type="spellEnd"/>
      <w:r w:rsidR="00D853F4" w:rsidRPr="0058497B">
        <w:rPr>
          <w:lang w:eastAsia="en-US"/>
        </w:rPr>
        <w:t xml:space="preserve"> TBM. Note that the ‘zone 6’ dominant 7km, as shown on the input data screen, has an assumed Q = 95/3 </w:t>
      </w:r>
      <w:r w:rsidR="00D853F4">
        <w:rPr>
          <w:rFonts w:cs="Times"/>
          <w:lang w:eastAsia="en-US"/>
        </w:rPr>
        <w:t>×</w:t>
      </w:r>
      <w:r w:rsidR="00D853F4" w:rsidRPr="0058497B">
        <w:rPr>
          <w:lang w:eastAsia="en-US"/>
        </w:rPr>
        <w:t xml:space="preserve"> 1.5/1 </w:t>
      </w:r>
      <w:r w:rsidR="00D853F4">
        <w:rPr>
          <w:rFonts w:cs="Times"/>
          <w:lang w:eastAsia="en-US"/>
        </w:rPr>
        <w:t>×</w:t>
      </w:r>
      <w:r w:rsidR="00D853F4" w:rsidRPr="0058497B">
        <w:rPr>
          <w:lang w:eastAsia="en-US"/>
        </w:rPr>
        <w:t xml:space="preserve"> 1/1 = 47. In fact, the most frequent Jn observation in TBM face logging was 2.0 (one set), and J</w:t>
      </w:r>
      <w:r w:rsidR="00D853F4" w:rsidRPr="00B42C56">
        <w:rPr>
          <w:vertAlign w:val="subscript"/>
          <w:lang w:eastAsia="en-US"/>
        </w:rPr>
        <w:t>n</w:t>
      </w:r>
      <w:r w:rsidR="00D853F4" w:rsidRPr="0058497B">
        <w:rPr>
          <w:lang w:eastAsia="en-US"/>
        </w:rPr>
        <w:t xml:space="preserve"> = 4 (two sets).</w:t>
      </w:r>
    </w:p>
    <w:p w14:paraId="353B4A05" w14:textId="3A1AA46F" w:rsidR="00D853F4" w:rsidRPr="009F49A1" w:rsidRDefault="00D853F4" w:rsidP="00D853F4">
      <w:pPr>
        <w:pStyle w:val="heading1"/>
        <w:rPr>
          <w:rFonts w:eastAsiaTheme="minorHAnsi"/>
          <w:lang w:eastAsia="en-US"/>
        </w:rPr>
      </w:pPr>
      <w:bookmarkStart w:id="7" w:name="_Toc209644556"/>
      <w:r w:rsidRPr="009F49A1">
        <w:rPr>
          <w:rFonts w:eastAsiaTheme="minorHAnsi"/>
          <w:lang w:eastAsia="en-US"/>
        </w:rPr>
        <w:t>Fault zones and their challenge to TBM</w:t>
      </w:r>
      <w:bookmarkEnd w:id="7"/>
    </w:p>
    <w:p w14:paraId="3E937330" w14:textId="3CFDC463" w:rsidR="00D853F4" w:rsidRPr="00343813" w:rsidRDefault="00D853F4" w:rsidP="0005689E">
      <w:pPr>
        <w:pStyle w:val="para"/>
        <w:rPr>
          <w:lang w:eastAsia="en-US"/>
        </w:rPr>
      </w:pPr>
      <w:r w:rsidRPr="00343813">
        <w:rPr>
          <w:lang w:eastAsia="en-US"/>
        </w:rPr>
        <w:t>Fault zones are of course a challenge to all methods of tunnelling. For some years TBM manufacturers have been advertising that TBM, in particular double-shield, are faster than drill-and-blast, both for bad rock and for long tunnels. In connection with such claims the gradually improved ability to perform pre-injection which has been noted during several decades, clearly brings TBM closer to tackling the worst of fault zones</w:t>
      </w:r>
      <w:r w:rsidR="00CB1D7D">
        <w:rPr>
          <w:lang w:eastAsia="en-US"/>
        </w:rPr>
        <w:fldChar w:fldCharType="begin"/>
      </w:r>
      <w:r w:rsidR="00CB1D7D">
        <w:instrText xml:space="preserve"> XE "</w:instrText>
      </w:r>
      <w:r w:rsidR="00CB1D7D" w:rsidRPr="00994950">
        <w:rPr>
          <w:rFonts w:eastAsiaTheme="minorHAnsi"/>
          <w:lang w:eastAsia="en-US"/>
        </w:rPr>
        <w:instrText>fault zones</w:instrText>
      </w:r>
      <w:r w:rsidR="00CB1D7D">
        <w:instrText xml:space="preserve">" </w:instrText>
      </w:r>
      <w:r w:rsidR="00CB1D7D">
        <w:rPr>
          <w:lang w:eastAsia="en-US"/>
        </w:rPr>
        <w:fldChar w:fldCharType="end"/>
      </w:r>
      <w:r w:rsidRPr="00343813">
        <w:rPr>
          <w:lang w:eastAsia="en-US"/>
        </w:rPr>
        <w:t xml:space="preserve">. Three examples of challenging fault and fractured zones follow here, with an assessment of how they impacted the TBM tunnelling. See </w:t>
      </w:r>
      <w:r w:rsidRPr="00B42C56">
        <w:rPr>
          <w:color w:val="3333FF"/>
          <w:lang w:eastAsia="en-US"/>
        </w:rPr>
        <w:t xml:space="preserve">Figures 4.15 </w:t>
      </w:r>
      <w:r w:rsidRPr="003A5E92">
        <w:rPr>
          <w:lang w:eastAsia="en-US"/>
        </w:rPr>
        <w:t>to</w:t>
      </w:r>
      <w:r w:rsidRPr="009D7480">
        <w:rPr>
          <w:color w:val="007BB8"/>
          <w:lang w:eastAsia="en-US"/>
        </w:rPr>
        <w:t xml:space="preserve"> </w:t>
      </w:r>
      <w:r w:rsidRPr="00B42C56">
        <w:rPr>
          <w:color w:val="3333FF"/>
          <w:lang w:eastAsia="en-US"/>
        </w:rPr>
        <w:t>4.20</w:t>
      </w:r>
      <w:r w:rsidRPr="00343813">
        <w:rPr>
          <w:lang w:eastAsia="en-US"/>
        </w:rPr>
        <w:t>.</w:t>
      </w:r>
    </w:p>
    <w:p w14:paraId="39B6DC51" w14:textId="77777777" w:rsidR="00D853F4" w:rsidRDefault="00D853F4" w:rsidP="00FB5015">
      <w:pPr>
        <w:pStyle w:val="para"/>
        <w:spacing w:after="120"/>
        <w:ind w:firstLine="238"/>
        <w:rPr>
          <w:lang w:eastAsia="en-US"/>
        </w:rPr>
      </w:pPr>
      <w:r w:rsidRPr="00343813">
        <w:rPr>
          <w:lang w:eastAsia="en-US"/>
        </w:rPr>
        <w:lastRenderedPageBreak/>
        <w:t xml:space="preserve">The TBM manufacturers claim are tested frequently in some tunnels, and sometimes TBM </w:t>
      </w:r>
      <w:proofErr w:type="gramStart"/>
      <w:r w:rsidRPr="00343813">
        <w:rPr>
          <w:lang w:eastAsia="en-US"/>
        </w:rPr>
        <w:t>have to</w:t>
      </w:r>
      <w:proofErr w:type="gramEnd"/>
      <w:r w:rsidRPr="00343813">
        <w:rPr>
          <w:lang w:eastAsia="en-US"/>
        </w:rPr>
        <w:t xml:space="preserve"> be replaced by drill-and-blast when the complexities of some faults even overcome the </w:t>
      </w:r>
      <w:proofErr w:type="gramStart"/>
      <w:r w:rsidRPr="00343813">
        <w:rPr>
          <w:lang w:eastAsia="en-US"/>
        </w:rPr>
        <w:t>machines’</w:t>
      </w:r>
      <w:proofErr w:type="gramEnd"/>
      <w:r w:rsidRPr="00343813">
        <w:rPr>
          <w:lang w:eastAsia="en-US"/>
        </w:rPr>
        <w:t xml:space="preserve"> and the operators’ and the designers’ ingenuity. On other occasions pre-injection, if it is planned and therefore possible, can save the project. There are many examples of this.</w:t>
      </w:r>
    </w:p>
    <w:p w14:paraId="50C6C009" w14:textId="75AEDC2E" w:rsidR="0005689E" w:rsidRDefault="0005689E" w:rsidP="0005689E">
      <w:pPr>
        <w:ind w:firstLine="0"/>
        <w:rPr>
          <w:lang w:eastAsia="en-US"/>
        </w:rPr>
      </w:pPr>
      <w:r>
        <w:rPr>
          <w:noProof/>
          <w:lang w:eastAsia="en-US"/>
        </w:rPr>
        <w:drawing>
          <wp:inline distT="0" distB="0" distL="0" distR="0" wp14:anchorId="65F4B50C" wp14:editId="6FA21E13">
            <wp:extent cx="4140000" cy="1410076"/>
            <wp:effectExtent l="0" t="0" r="0" b="0"/>
            <wp:docPr id="17090308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40000" cy="1410076"/>
                    </a:xfrm>
                    <a:prstGeom prst="rect">
                      <a:avLst/>
                    </a:prstGeom>
                    <a:noFill/>
                  </pic:spPr>
                </pic:pic>
              </a:graphicData>
            </a:graphic>
          </wp:inline>
        </w:drawing>
      </w:r>
    </w:p>
    <w:p w14:paraId="66D1CA32" w14:textId="74FA9F3A" w:rsidR="00D853F4" w:rsidRDefault="0005689E" w:rsidP="0005689E">
      <w:pPr>
        <w:pStyle w:val="figure"/>
        <w:rPr>
          <w:lang w:eastAsia="en-US"/>
        </w:rPr>
      </w:pPr>
      <w:r>
        <w:rPr>
          <w:b/>
          <w:lang w:eastAsia="en-US"/>
        </w:rPr>
        <w:t>Fig.</w:t>
      </w:r>
      <w:r w:rsidRPr="0005689E">
        <w:rPr>
          <w:lang w:eastAsia="en-US"/>
        </w:rPr>
        <w:t xml:space="preserve"> </w:t>
      </w:r>
      <w:r w:rsidR="00D853F4">
        <w:rPr>
          <w:b/>
          <w:lang w:eastAsia="en-US"/>
        </w:rPr>
        <w:t xml:space="preserve">4.15 </w:t>
      </w:r>
      <w:r w:rsidR="00D853F4" w:rsidRPr="003B510F">
        <w:rPr>
          <w:lang w:eastAsia="en-US"/>
        </w:rPr>
        <w:t xml:space="preserve">Mine access tunnel in Chile driven with double-shield SELI machine. In an unexpected first one month, the TBM operators struggled with ‘over-excavation’ in a fractured zone with ‘too many’ joint orientations. When Jn/Jr ≥ 6, over-break or over-boring is likely, and in this particular zone Q ≈ 40/15 </w:t>
      </w:r>
      <w:r w:rsidR="00D853F4">
        <w:rPr>
          <w:rFonts w:cs="Times"/>
          <w:lang w:eastAsia="en-US"/>
        </w:rPr>
        <w:t>×</w:t>
      </w:r>
      <w:r w:rsidR="00D853F4" w:rsidRPr="003B510F">
        <w:rPr>
          <w:lang w:eastAsia="en-US"/>
        </w:rPr>
        <w:t xml:space="preserve"> 1.5/4 </w:t>
      </w:r>
      <w:r w:rsidR="00D853F4">
        <w:rPr>
          <w:rFonts w:cs="Times"/>
          <w:lang w:eastAsia="en-US"/>
        </w:rPr>
        <w:t>×</w:t>
      </w:r>
      <w:r w:rsidR="00D853F4" w:rsidRPr="003B510F">
        <w:rPr>
          <w:lang w:eastAsia="en-US"/>
        </w:rPr>
        <w:t xml:space="preserve"> 1.0/2.5 = 0.4 ‘very poor’ (i.e. Jn/Jr ≥ 6) (see </w:t>
      </w:r>
      <w:r w:rsidR="00D853F4" w:rsidRPr="00B42C56">
        <w:rPr>
          <w:color w:val="3333FF"/>
          <w:lang w:eastAsia="en-US"/>
        </w:rPr>
        <w:t xml:space="preserve">Figure 4.16 </w:t>
      </w:r>
      <w:r w:rsidR="00D853F4" w:rsidRPr="003B510F">
        <w:rPr>
          <w:lang w:eastAsia="en-US"/>
        </w:rPr>
        <w:t>for ‘overbreak’ rule from Q)</w:t>
      </w:r>
    </w:p>
    <w:p w14:paraId="2AB6304F" w14:textId="77777777" w:rsidR="0005689E" w:rsidRPr="0005689E" w:rsidRDefault="0005689E" w:rsidP="0005689E">
      <w:pPr>
        <w:rPr>
          <w:lang w:val="en-IN" w:eastAsia="en-US"/>
        </w:rPr>
      </w:pPr>
    </w:p>
    <w:p w14:paraId="1946D5E1" w14:textId="77777777" w:rsidR="00D853F4" w:rsidRPr="001D203D" w:rsidRDefault="00D853F4" w:rsidP="00B815B1">
      <w:pPr>
        <w:spacing w:line="240" w:lineRule="auto"/>
        <w:ind w:firstLine="0"/>
        <w:jc w:val="left"/>
        <w:rPr>
          <w:rFonts w:ascii="Arial" w:hAnsi="Arial" w:cs="Arial"/>
          <w:i/>
          <w:iCs/>
          <w:lang w:val="en-GB"/>
        </w:rPr>
      </w:pPr>
      <w:r>
        <w:rPr>
          <w:noProof/>
        </w:rPr>
        <w:drawing>
          <wp:inline distT="0" distB="0" distL="0" distR="0" wp14:anchorId="50C496AE" wp14:editId="5FE3A2B7">
            <wp:extent cx="3960000" cy="2805486"/>
            <wp:effectExtent l="19050" t="19050" r="21590" b="13970"/>
            <wp:docPr id="388947349" name="Bilde 1" descr="Et bilde som inneholder tekst, skjermbilde, programvare, Multimedieprogramvar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47349" name="Bilde 1" descr="Et bilde som inneholder tekst, skjermbilde, programvare, Multimedieprogramvare&#10;&#10;KI-generert innhold kan være feil."/>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960000" cy="280548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D87D9ED" w14:textId="2007B671" w:rsidR="00D853F4" w:rsidRDefault="00B815B1" w:rsidP="0005689E">
      <w:pPr>
        <w:pStyle w:val="figure"/>
        <w:rPr>
          <w:lang w:eastAsia="en-US"/>
        </w:rPr>
      </w:pPr>
      <w:r>
        <w:rPr>
          <w:b/>
          <w:lang w:eastAsia="en-US"/>
        </w:rPr>
        <w:t>Fi</w:t>
      </w:r>
      <w:r w:rsidRPr="0005689E">
        <w:rPr>
          <w:lang w:eastAsia="en-US"/>
        </w:rPr>
        <w:t>g</w:t>
      </w:r>
      <w:r>
        <w:rPr>
          <w:b/>
          <w:lang w:eastAsia="en-US"/>
        </w:rPr>
        <w:t>.</w:t>
      </w:r>
      <w:r w:rsidRPr="00B815B1">
        <w:rPr>
          <w:lang w:eastAsia="en-US"/>
        </w:rPr>
        <w:t xml:space="preserve"> </w:t>
      </w:r>
      <w:r w:rsidR="00D853F4">
        <w:rPr>
          <w:b/>
          <w:lang w:eastAsia="en-US"/>
        </w:rPr>
        <w:t xml:space="preserve">4.16 </w:t>
      </w:r>
      <w:r w:rsidR="00D853F4" w:rsidRPr="003B510F">
        <w:rPr>
          <w:lang w:eastAsia="en-US"/>
        </w:rPr>
        <w:t>In drill-and-blast tunnels the rule-of-thumb for almost inevitable overbreak is when the Q-system based ratio Jn/Jr ≥ 6. This will tend to affect TBM also, especially if assisted with adverse Ja (weathering, clay coatings, clay fillings). These important factors Jn, Jr and Ja are not adequately represented when just adding joint sets as in the NTNU prognosis method. It is hard to compare the NTNU and Q</w:t>
      </w:r>
      <w:r w:rsidR="00D853F4" w:rsidRPr="0042244F">
        <w:rPr>
          <w:vertAlign w:val="subscript"/>
          <w:lang w:eastAsia="en-US"/>
        </w:rPr>
        <w:t>TBM</w:t>
      </w:r>
      <w:r w:rsidR="00D853F4" w:rsidRPr="003B510F">
        <w:rPr>
          <w:lang w:eastAsia="en-US"/>
        </w:rPr>
        <w:t xml:space="preserve"> methods of prognosis because the former is missing the reasons for over-break. This is not just the sum of joint frequency or spacing.</w:t>
      </w:r>
    </w:p>
    <w:p w14:paraId="6FC033FC" w14:textId="77777777" w:rsidR="00D853F4" w:rsidRDefault="00D853F4" w:rsidP="00FB5015">
      <w:pPr>
        <w:pStyle w:val="para"/>
        <w:spacing w:after="120"/>
        <w:ind w:firstLine="238"/>
        <w:rPr>
          <w:lang w:eastAsia="en-US"/>
        </w:rPr>
      </w:pPr>
      <w:r w:rsidRPr="00343813">
        <w:rPr>
          <w:lang w:eastAsia="en-US"/>
        </w:rPr>
        <w:lastRenderedPageBreak/>
        <w:t>The contractor’s solution for void formation was filling with foamed resin, an after-the-event measure that is actually too late, as a few meters per day was the limits of advance and the zone of over-excavation continued for several weeks in Chile. Note that a tunnel fire can be caused if too large volumes of chemical grout mix are needed for void filling. ‘Waiting for the smoke’ (to clear), was unexpectedly different from ‘waiting for the train’ on a pie-diagram. The problem with this TBM was that ring-mounting equipment had to be dismantled before pre-injection drilling could be performed, clearly not the ideal choice of priority if faulted rock is expected. How to do both (build rings and pre-inject) when both were needed was not solved.</w:t>
      </w:r>
    </w:p>
    <w:p w14:paraId="3B97310D" w14:textId="77777777" w:rsidR="00D853F4" w:rsidRPr="000C4635" w:rsidRDefault="00D853F4" w:rsidP="0005689E">
      <w:pPr>
        <w:ind w:firstLine="0"/>
        <w:jc w:val="left"/>
        <w:rPr>
          <w:rFonts w:ascii="Arial" w:hAnsi="Arial" w:cs="Arial"/>
          <w:i/>
          <w:iCs/>
          <w:noProof/>
          <w:sz w:val="4"/>
          <w:szCs w:val="4"/>
        </w:rPr>
      </w:pPr>
      <w:r>
        <w:rPr>
          <w:rFonts w:ascii="Arial" w:hAnsi="Arial" w:cs="Arial"/>
          <w:i/>
          <w:iCs/>
          <w:noProof/>
          <w:sz w:val="4"/>
          <w:szCs w:val="4"/>
        </w:rPr>
        <w:drawing>
          <wp:inline distT="0" distB="0" distL="0" distR="0" wp14:anchorId="38A1FA76" wp14:editId="39126319">
            <wp:extent cx="3960000" cy="1989770"/>
            <wp:effectExtent l="19050" t="19050" r="21590" b="10795"/>
            <wp:docPr id="1272604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60000" cy="1989770"/>
                    </a:xfrm>
                    <a:prstGeom prst="rect">
                      <a:avLst/>
                    </a:prstGeom>
                    <a:noFill/>
                    <a:ln w="3175">
                      <a:solidFill>
                        <a:schemeClr val="tx1"/>
                      </a:solidFill>
                    </a:ln>
                  </pic:spPr>
                </pic:pic>
              </a:graphicData>
            </a:graphic>
          </wp:inline>
        </w:drawing>
      </w:r>
    </w:p>
    <w:p w14:paraId="324185C8" w14:textId="663959BB" w:rsidR="00D853F4" w:rsidRDefault="00F268DB" w:rsidP="0005689E">
      <w:pPr>
        <w:pStyle w:val="figure"/>
        <w:rPr>
          <w:lang w:eastAsia="en-US"/>
        </w:rPr>
      </w:pPr>
      <w:r>
        <w:rPr>
          <w:b/>
          <w:lang w:eastAsia="en-US"/>
        </w:rPr>
        <w:t>Fi</w:t>
      </w:r>
      <w:r w:rsidRPr="0005689E">
        <w:rPr>
          <w:lang w:eastAsia="en-US"/>
        </w:rPr>
        <w:t>g</w:t>
      </w:r>
      <w:r>
        <w:rPr>
          <w:b/>
          <w:lang w:eastAsia="en-US"/>
        </w:rPr>
        <w:t>.</w:t>
      </w:r>
      <w:r w:rsidRPr="00F268DB">
        <w:rPr>
          <w:lang w:eastAsia="en-US"/>
        </w:rPr>
        <w:t xml:space="preserve"> </w:t>
      </w:r>
      <w:r w:rsidR="00D853F4">
        <w:rPr>
          <w:b/>
          <w:lang w:eastAsia="en-US"/>
        </w:rPr>
        <w:t xml:space="preserve">4.17 </w:t>
      </w:r>
      <w:r w:rsidR="00D853F4" w:rsidRPr="003B510F">
        <w:rPr>
          <w:lang w:eastAsia="en-US"/>
        </w:rPr>
        <w:t xml:space="preserve">Over-boring due to over-breaking fractured rock without significant clay is a problem that was encountered in the Chile mine access TBM, </w:t>
      </w:r>
      <w:r w:rsidR="00D853F4" w:rsidRPr="003A5E92">
        <w:rPr>
          <w:color w:val="0070C0"/>
          <w:lang w:eastAsia="en-US"/>
        </w:rPr>
        <w:t>Figure 4.15</w:t>
      </w:r>
      <w:r w:rsidR="00D853F4" w:rsidRPr="003B510F">
        <w:rPr>
          <w:lang w:eastAsia="en-US"/>
        </w:rPr>
        <w:t>. Filling the frequent voids in the arch and between fallen blocks is not solving the reason for, or preventing, the over-boring. Pre-injection with cement grouts could have been</w:t>
      </w:r>
    </w:p>
    <w:p w14:paraId="184970C6" w14:textId="77777777" w:rsidR="00F268DB" w:rsidRPr="00F268DB" w:rsidRDefault="00F268DB" w:rsidP="00F268DB">
      <w:pPr>
        <w:rPr>
          <w:lang w:val="en-IN" w:eastAsia="en-US"/>
        </w:rPr>
      </w:pPr>
    </w:p>
    <w:p w14:paraId="16B61D21" w14:textId="77777777" w:rsidR="00D853F4" w:rsidRDefault="00D853F4" w:rsidP="0005689E">
      <w:pPr>
        <w:pStyle w:val="para"/>
        <w:rPr>
          <w:lang w:eastAsia="en-US"/>
        </w:rPr>
      </w:pPr>
      <w:r w:rsidRPr="00343813">
        <w:rPr>
          <w:lang w:eastAsia="en-US"/>
        </w:rPr>
        <w:t xml:space="preserve">A particularly challenging series of fault ‘swarms’ was experienced at the Pont </w:t>
      </w:r>
      <w:proofErr w:type="spellStart"/>
      <w:r w:rsidRPr="00343813">
        <w:rPr>
          <w:lang w:eastAsia="en-US"/>
        </w:rPr>
        <w:t>Ventoux</w:t>
      </w:r>
      <w:proofErr w:type="spellEnd"/>
      <w:r w:rsidRPr="00343813">
        <w:rPr>
          <w:lang w:eastAsia="en-US"/>
        </w:rPr>
        <w:t xml:space="preserve"> hydroelectric project in Northern Italy</w:t>
      </w:r>
      <w:r>
        <w:rPr>
          <w:lang w:eastAsia="en-US"/>
        </w:rPr>
        <w:t xml:space="preserve"> (see </w:t>
      </w:r>
      <w:r w:rsidRPr="00B42C56">
        <w:rPr>
          <w:color w:val="3333FF"/>
          <w:lang w:eastAsia="en-US"/>
        </w:rPr>
        <w:t>Figures 4.18</w:t>
      </w:r>
      <w:r>
        <w:rPr>
          <w:lang w:eastAsia="en-US"/>
        </w:rPr>
        <w:t xml:space="preserve"> and </w:t>
      </w:r>
      <w:r w:rsidRPr="00B42C56">
        <w:rPr>
          <w:color w:val="3333FF"/>
          <w:lang w:eastAsia="en-US"/>
        </w:rPr>
        <w:t>4.19</w:t>
      </w:r>
      <w:r>
        <w:rPr>
          <w:lang w:eastAsia="en-US"/>
        </w:rPr>
        <w:t>)</w:t>
      </w:r>
      <w:r w:rsidRPr="00343813">
        <w:rPr>
          <w:lang w:eastAsia="en-US"/>
        </w:rPr>
        <w:t>. These were not expected but were gradually encountered at the down-stream end of the tunnel as the TBM gradually curved towards the upstream and became sub-parallel to the swarm of faults.</w:t>
      </w:r>
    </w:p>
    <w:p w14:paraId="36E855AA" w14:textId="77777777" w:rsidR="0005689E" w:rsidRDefault="0005689E" w:rsidP="0005689E">
      <w:pPr>
        <w:pStyle w:val="para"/>
        <w:rPr>
          <w:lang w:eastAsia="en-US"/>
        </w:rPr>
      </w:pPr>
      <w:r w:rsidRPr="00343813">
        <w:rPr>
          <w:lang w:eastAsia="en-US"/>
        </w:rPr>
        <w:t>Fault zone delays on TBM can be convincingly explained by a ‘</w:t>
      </w:r>
      <w:proofErr w:type="spellStart"/>
      <w:r w:rsidRPr="00343813">
        <w:rPr>
          <w:lang w:eastAsia="en-US"/>
        </w:rPr>
        <w:t>theo</w:t>
      </w:r>
      <w:proofErr w:type="spellEnd"/>
      <w:r w:rsidRPr="00343813">
        <w:rPr>
          <w:lang w:eastAsia="en-US"/>
        </w:rPr>
        <w:t xml:space="preserve">-empirical’ equation, as shown in the fault zone example from the ultra-challenging </w:t>
      </w:r>
      <w:proofErr w:type="spellStart"/>
      <w:r w:rsidRPr="00343813">
        <w:rPr>
          <w:lang w:eastAsia="en-US"/>
        </w:rPr>
        <w:t>Pinglin</w:t>
      </w:r>
      <w:proofErr w:type="spellEnd"/>
      <w:r w:rsidRPr="00343813">
        <w:rPr>
          <w:lang w:eastAsia="en-US"/>
        </w:rPr>
        <w:t xml:space="preserve"> tunnels in NE Taiwan</w:t>
      </w:r>
      <w:r>
        <w:rPr>
          <w:lang w:eastAsia="en-US"/>
        </w:rPr>
        <w:t xml:space="preserve"> (</w:t>
      </w:r>
      <w:r w:rsidRPr="00B42C56">
        <w:rPr>
          <w:color w:val="3333FF"/>
          <w:lang w:eastAsia="en-US"/>
        </w:rPr>
        <w:t>Shen et al., 1999</w:t>
      </w:r>
      <w:r>
        <w:rPr>
          <w:lang w:eastAsia="en-US"/>
        </w:rPr>
        <w:t>)</w:t>
      </w:r>
      <w:r w:rsidRPr="00343813">
        <w:rPr>
          <w:lang w:eastAsia="en-US"/>
        </w:rPr>
        <w:t xml:space="preserve">. A particularly challenging situation is illustrated in </w:t>
      </w:r>
      <w:r w:rsidRPr="00B42C56">
        <w:rPr>
          <w:color w:val="3333FF"/>
          <w:lang w:eastAsia="en-US"/>
        </w:rPr>
        <w:t>Figure 4.20</w:t>
      </w:r>
      <w:r w:rsidRPr="00343813">
        <w:rPr>
          <w:lang w:eastAsia="en-US"/>
        </w:rPr>
        <w:t xml:space="preserve">. The writer was able to visit </w:t>
      </w:r>
      <w:proofErr w:type="spellStart"/>
      <w:r w:rsidRPr="00343813">
        <w:rPr>
          <w:lang w:eastAsia="en-US"/>
        </w:rPr>
        <w:t>Pinglin</w:t>
      </w:r>
      <w:proofErr w:type="spellEnd"/>
      <w:r>
        <w:rPr>
          <w:lang w:eastAsia="en-US"/>
        </w:rPr>
        <w:t xml:space="preserve"> project</w:t>
      </w:r>
      <w:r w:rsidRPr="00343813">
        <w:rPr>
          <w:lang w:eastAsia="en-US"/>
        </w:rPr>
        <w:t xml:space="preserve"> during several by-pass situations. Eventually all three TBM were replaced by drill-and-blast. One was destroyed in a fault zone.</w:t>
      </w:r>
    </w:p>
    <w:p w14:paraId="4D148B2C" w14:textId="482F4DB7" w:rsidR="0005689E" w:rsidRDefault="0005689E" w:rsidP="00FB5015">
      <w:pPr>
        <w:pStyle w:val="para"/>
        <w:spacing w:after="120"/>
        <w:ind w:firstLine="238"/>
        <w:rPr>
          <w:lang w:eastAsia="en-US"/>
        </w:rPr>
      </w:pPr>
      <w:r w:rsidRPr="00343813">
        <w:rPr>
          <w:lang w:eastAsia="en-US"/>
        </w:rPr>
        <w:t xml:space="preserve">The simple equations shown in </w:t>
      </w:r>
      <w:r w:rsidRPr="00B42C56">
        <w:rPr>
          <w:color w:val="3333FF"/>
          <w:lang w:eastAsia="en-US"/>
        </w:rPr>
        <w:t xml:space="preserve">Figure 4.20 </w:t>
      </w:r>
      <w:r w:rsidRPr="00343813">
        <w:rPr>
          <w:lang w:eastAsia="en-US"/>
        </w:rPr>
        <w:t>need to be understood. The first three are obvious assuming that U is acknowledged to be time-period dependent (</w:t>
      </w:r>
      <w:r w:rsidRPr="00B42C56">
        <w:rPr>
          <w:color w:val="3333FF"/>
          <w:lang w:eastAsia="en-US"/>
        </w:rPr>
        <w:t xml:space="preserve">Figures 4.3 </w:t>
      </w:r>
      <w:r w:rsidRPr="00343813">
        <w:rPr>
          <w:lang w:eastAsia="en-US"/>
        </w:rPr>
        <w:t xml:space="preserve">and </w:t>
      </w:r>
      <w:r w:rsidRPr="00B42C56">
        <w:rPr>
          <w:color w:val="3333FF"/>
          <w:lang w:eastAsia="en-US"/>
        </w:rPr>
        <w:t>4.4</w:t>
      </w:r>
      <w:r w:rsidRPr="0042244F">
        <w:rPr>
          <w:color w:val="007BB8"/>
          <w:lang w:eastAsia="en-US"/>
        </w:rPr>
        <w:t xml:space="preserve"> </w:t>
      </w:r>
      <w:r w:rsidRPr="00343813">
        <w:rPr>
          <w:lang w:eastAsia="en-US"/>
        </w:rPr>
        <w:t>show overwhelming support for this). The fourth equation explains why serious fault zones</w:t>
      </w:r>
      <w:r w:rsidR="00CB1D7D">
        <w:rPr>
          <w:lang w:eastAsia="en-US"/>
        </w:rPr>
        <w:fldChar w:fldCharType="begin"/>
      </w:r>
      <w:r w:rsidR="00CB1D7D">
        <w:instrText xml:space="preserve"> XE "</w:instrText>
      </w:r>
      <w:r w:rsidR="00CB1D7D" w:rsidRPr="00994950">
        <w:rPr>
          <w:rFonts w:eastAsiaTheme="minorHAnsi"/>
          <w:lang w:eastAsia="en-US"/>
        </w:rPr>
        <w:instrText>fault zones</w:instrText>
      </w:r>
      <w:r w:rsidR="00CB1D7D">
        <w:instrText xml:space="preserve">" </w:instrText>
      </w:r>
      <w:r w:rsidR="00CB1D7D">
        <w:rPr>
          <w:lang w:eastAsia="en-US"/>
        </w:rPr>
        <w:fldChar w:fldCharType="end"/>
      </w:r>
      <w:r w:rsidRPr="00343813">
        <w:rPr>
          <w:lang w:eastAsia="en-US"/>
        </w:rPr>
        <w:t xml:space="preserve"> (with low Q and steep deceleration due to negative -m) are such a serious threat, unless the effective Q-value can be improved by successful pre-injection. Without this improvement the </w:t>
      </w:r>
      <w:r w:rsidRPr="00B42C56">
        <w:rPr>
          <w:lang w:eastAsia="en-US"/>
        </w:rPr>
        <w:t>‘too large’</w:t>
      </w:r>
      <w:r w:rsidRPr="00343813">
        <w:rPr>
          <w:lang w:eastAsia="en-US"/>
        </w:rPr>
        <w:t xml:space="preserve"> component 1/(1+m) in </w:t>
      </w:r>
      <w:r w:rsidRPr="00B42C56">
        <w:rPr>
          <w:color w:val="3333FF"/>
          <w:lang w:eastAsia="en-US"/>
        </w:rPr>
        <w:t xml:space="preserve">equation </w:t>
      </w:r>
      <w:r w:rsidRPr="00B42C56">
        <w:rPr>
          <w:color w:val="3333FF"/>
          <w:lang w:eastAsia="en-US"/>
        </w:rPr>
        <w:lastRenderedPageBreak/>
        <w:t xml:space="preserve">4 </w:t>
      </w:r>
      <w:r>
        <w:rPr>
          <w:lang w:eastAsia="en-US"/>
        </w:rPr>
        <w:t>(</w:t>
      </w:r>
      <w:r w:rsidRPr="00B42C56">
        <w:rPr>
          <w:color w:val="3333FF"/>
          <w:lang w:eastAsia="en-US"/>
        </w:rPr>
        <w:t>Figure 4.20</w:t>
      </w:r>
      <w:r>
        <w:rPr>
          <w:lang w:eastAsia="en-US"/>
        </w:rPr>
        <w:t xml:space="preserve">) </w:t>
      </w:r>
      <w:r w:rsidRPr="00343813">
        <w:rPr>
          <w:lang w:eastAsia="en-US"/>
        </w:rPr>
        <w:t xml:space="preserve">may be too large, to the extent that a TBM may need to be left in the mountain and a drill-and-blast bypass constructed for D+B completion. A comparison of TBM and D+B is shown in </w:t>
      </w:r>
      <w:r w:rsidRPr="00B42C56">
        <w:rPr>
          <w:color w:val="3333FF"/>
          <w:lang w:eastAsia="en-US"/>
        </w:rPr>
        <w:t xml:space="preserve">Figures 4.21 </w:t>
      </w:r>
      <w:r w:rsidRPr="00343813">
        <w:rPr>
          <w:lang w:eastAsia="en-US"/>
        </w:rPr>
        <w:t xml:space="preserve">and </w:t>
      </w:r>
      <w:r w:rsidRPr="00B42C56">
        <w:rPr>
          <w:color w:val="3333FF"/>
          <w:lang w:eastAsia="en-US"/>
        </w:rPr>
        <w:t>4.22</w:t>
      </w:r>
      <w:r w:rsidRPr="00343813">
        <w:rPr>
          <w:lang w:eastAsia="en-US"/>
        </w:rPr>
        <w:t xml:space="preserve">. The mean </w:t>
      </w:r>
      <w:proofErr w:type="spellStart"/>
      <w:r w:rsidRPr="00343813">
        <w:rPr>
          <w:lang w:eastAsia="en-US"/>
        </w:rPr>
        <w:t>Follobanen</w:t>
      </w:r>
      <w:proofErr w:type="spellEnd"/>
      <w:r w:rsidRPr="00343813">
        <w:rPr>
          <w:lang w:eastAsia="en-US"/>
        </w:rPr>
        <w:t xml:space="preserve"> experience is drawn in </w:t>
      </w:r>
      <w:r w:rsidRPr="00B42C56">
        <w:rPr>
          <w:color w:val="3333FF"/>
          <w:lang w:eastAsia="en-US"/>
        </w:rPr>
        <w:t>Figure 4.22</w:t>
      </w:r>
      <w:r w:rsidRPr="00343813">
        <w:rPr>
          <w:lang w:eastAsia="en-US"/>
        </w:rPr>
        <w:t>.</w:t>
      </w:r>
    </w:p>
    <w:p w14:paraId="63883BCD" w14:textId="77777777" w:rsidR="00D853F4" w:rsidRPr="00112A63" w:rsidRDefault="00D853F4" w:rsidP="0005689E">
      <w:pPr>
        <w:spacing w:line="240" w:lineRule="auto"/>
        <w:ind w:firstLine="0"/>
        <w:jc w:val="left"/>
        <w:rPr>
          <w:rFonts w:ascii="Arial" w:hAnsi="Arial" w:cs="Arial"/>
          <w:i/>
          <w:iCs/>
          <w:sz w:val="4"/>
          <w:szCs w:val="4"/>
          <w:lang w:val="en-GB"/>
        </w:rPr>
      </w:pPr>
      <w:r w:rsidRPr="000C4635">
        <w:rPr>
          <w:noProof/>
        </w:rPr>
        <w:drawing>
          <wp:inline distT="0" distB="0" distL="0" distR="0" wp14:anchorId="117094F2" wp14:editId="3AE63A18">
            <wp:extent cx="2880000" cy="1767465"/>
            <wp:effectExtent l="19050" t="19050" r="15875" b="23495"/>
            <wp:docPr id="1154026318" name="Bilde 1" descr="Et bilde som inneholder tekst, skjermbilde, Multimedieprogramvare, programvar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026318" name="Bilde 1" descr="Et bilde som inneholder tekst, skjermbilde, Multimedieprogramvare, programvare&#10;&#10;KI-generert innhold kan være feil."/>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2880000" cy="176746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C6B05E1" w14:textId="79C719E5" w:rsidR="00D853F4" w:rsidRDefault="0005689E" w:rsidP="0005689E">
      <w:pPr>
        <w:pStyle w:val="figure"/>
        <w:rPr>
          <w:lang w:eastAsia="en-US"/>
        </w:rPr>
      </w:pPr>
      <w:r>
        <w:rPr>
          <w:b/>
          <w:lang w:eastAsia="en-US"/>
        </w:rPr>
        <w:t>Fig.</w:t>
      </w:r>
      <w:r w:rsidRPr="0005689E">
        <w:rPr>
          <w:lang w:eastAsia="en-US"/>
        </w:rPr>
        <w:t xml:space="preserve"> </w:t>
      </w:r>
      <w:r w:rsidR="00D853F4">
        <w:rPr>
          <w:b/>
          <w:lang w:eastAsia="en-US"/>
        </w:rPr>
        <w:t xml:space="preserve">4.18 </w:t>
      </w:r>
      <w:r w:rsidR="00D853F4" w:rsidRPr="003B510F">
        <w:rPr>
          <w:lang w:eastAsia="en-US"/>
        </w:rPr>
        <w:t xml:space="preserve">An example of problems encountered with one of the faults at chainage 2498-2517m, Pont </w:t>
      </w:r>
      <w:proofErr w:type="spellStart"/>
      <w:r w:rsidR="00D853F4" w:rsidRPr="003B510F">
        <w:rPr>
          <w:lang w:eastAsia="en-US"/>
        </w:rPr>
        <w:t>Ventoux</w:t>
      </w:r>
      <w:proofErr w:type="spellEnd"/>
      <w:r w:rsidR="00D853F4" w:rsidRPr="003B510F">
        <w:rPr>
          <w:lang w:eastAsia="en-US"/>
        </w:rPr>
        <w:t xml:space="preserve">, Italy. The following is a summary. 1. Clay compromises grippers. 2. Plentiful water erodes a shaft and loosens blocks. 3.Tunnel stability reduces.4. Cutter-head is repeatedly blocked. See </w:t>
      </w:r>
      <w:r w:rsidR="00D853F4" w:rsidRPr="00B42C56">
        <w:rPr>
          <w:color w:val="3333FF"/>
          <w:lang w:eastAsia="en-US"/>
        </w:rPr>
        <w:t xml:space="preserve">Figure 4.19 </w:t>
      </w:r>
      <w:r w:rsidR="00D853F4" w:rsidRPr="003B510F">
        <w:rPr>
          <w:lang w:eastAsia="en-US"/>
        </w:rPr>
        <w:t>for specific details experienced during 5 months</w:t>
      </w:r>
    </w:p>
    <w:p w14:paraId="66FC6D46" w14:textId="77777777" w:rsidR="00552D7E" w:rsidRPr="00552D7E" w:rsidRDefault="00552D7E" w:rsidP="00552D7E">
      <w:pPr>
        <w:rPr>
          <w:lang w:val="en-IN" w:eastAsia="en-US"/>
        </w:rPr>
      </w:pPr>
    </w:p>
    <w:p w14:paraId="0855B6C1" w14:textId="052BC7CC" w:rsidR="00552D7E" w:rsidRDefault="00552D7E" w:rsidP="0005689E">
      <w:pPr>
        <w:pStyle w:val="figure"/>
        <w:rPr>
          <w:b/>
          <w:lang w:eastAsia="en-US"/>
        </w:rPr>
      </w:pPr>
      <w:r>
        <w:rPr>
          <w:b/>
          <w:noProof/>
          <w:lang w:eastAsia="en-US"/>
        </w:rPr>
        <w:drawing>
          <wp:inline distT="0" distB="0" distL="0" distR="0" wp14:anchorId="44101552" wp14:editId="3C7EF9BE">
            <wp:extent cx="4140000" cy="2644024"/>
            <wp:effectExtent l="19050" t="19050" r="13335" b="23495"/>
            <wp:docPr id="12783925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40000" cy="2644024"/>
                    </a:xfrm>
                    <a:prstGeom prst="rect">
                      <a:avLst/>
                    </a:prstGeom>
                    <a:noFill/>
                    <a:ln w="3175">
                      <a:solidFill>
                        <a:schemeClr val="tx1"/>
                      </a:solidFill>
                    </a:ln>
                  </pic:spPr>
                </pic:pic>
              </a:graphicData>
            </a:graphic>
          </wp:inline>
        </w:drawing>
      </w:r>
    </w:p>
    <w:p w14:paraId="264522BB" w14:textId="3ED0735F" w:rsidR="00D853F4" w:rsidRDefault="00F268DB" w:rsidP="0005689E">
      <w:pPr>
        <w:pStyle w:val="figure"/>
        <w:rPr>
          <w:lang w:eastAsia="en-US"/>
        </w:rPr>
      </w:pPr>
      <w:r>
        <w:rPr>
          <w:b/>
          <w:lang w:eastAsia="en-US"/>
        </w:rPr>
        <w:t>Fi</w:t>
      </w:r>
      <w:r w:rsidRPr="0005689E">
        <w:rPr>
          <w:lang w:eastAsia="en-US"/>
        </w:rPr>
        <w:t>g</w:t>
      </w:r>
      <w:r>
        <w:rPr>
          <w:b/>
          <w:lang w:eastAsia="en-US"/>
        </w:rPr>
        <w:t>.</w:t>
      </w:r>
      <w:r w:rsidRPr="00F268DB">
        <w:rPr>
          <w:lang w:eastAsia="en-US"/>
        </w:rPr>
        <w:t xml:space="preserve"> </w:t>
      </w:r>
      <w:r w:rsidR="00D853F4">
        <w:rPr>
          <w:b/>
          <w:lang w:eastAsia="en-US"/>
        </w:rPr>
        <w:t xml:space="preserve">4.19 </w:t>
      </w:r>
      <w:r w:rsidR="00D853F4" w:rsidRPr="003B510F">
        <w:rPr>
          <w:lang w:eastAsia="en-US"/>
        </w:rPr>
        <w:t>This sub-parallel fault was encountered for some 30m and delayed the project by 5 months. A ‘natural’ shaft developed above the cutterhead</w:t>
      </w:r>
      <w:r w:rsidR="00CB1D7D">
        <w:rPr>
          <w:lang w:eastAsia="en-US"/>
        </w:rPr>
        <w:fldChar w:fldCharType="begin"/>
      </w:r>
      <w:r w:rsidR="00CB1D7D">
        <w:instrText xml:space="preserve"> XE "</w:instrText>
      </w:r>
      <w:r w:rsidR="00CB1D7D" w:rsidRPr="002B0F9E">
        <w:rPr>
          <w:rFonts w:eastAsiaTheme="minorHAnsi"/>
          <w:lang w:eastAsia="en-US"/>
        </w:rPr>
        <w:instrText>cutterhead</w:instrText>
      </w:r>
      <w:r w:rsidR="00CB1D7D">
        <w:instrText xml:space="preserve">" </w:instrText>
      </w:r>
      <w:r w:rsidR="00CB1D7D">
        <w:rPr>
          <w:lang w:eastAsia="en-US"/>
        </w:rPr>
        <w:fldChar w:fldCharType="end"/>
      </w:r>
      <w:r w:rsidR="00D853F4" w:rsidRPr="003B510F">
        <w:rPr>
          <w:lang w:eastAsia="en-US"/>
        </w:rPr>
        <w:t xml:space="preserve">. It was eroded by water and falling blocks. The final result was a bypassed TBM (see one of the distant crosses in </w:t>
      </w:r>
      <w:r w:rsidR="00D853F4" w:rsidRPr="00B42C56">
        <w:rPr>
          <w:color w:val="3333FF"/>
          <w:lang w:eastAsia="en-US"/>
        </w:rPr>
        <w:t>Figure 4.3a</w:t>
      </w:r>
      <w:r w:rsidR="00D853F4" w:rsidRPr="003B510F">
        <w:rPr>
          <w:lang w:eastAsia="en-US"/>
        </w:rPr>
        <w:t>). (Figures, photos from Karl Gunnar Holter and NB. The author superimposed the dated over-break records of KGH)</w:t>
      </w:r>
    </w:p>
    <w:p w14:paraId="42B9D25C" w14:textId="66AFB4B5" w:rsidR="00552D7E" w:rsidRDefault="003C6E44" w:rsidP="0005689E">
      <w:pPr>
        <w:pStyle w:val="figure"/>
        <w:rPr>
          <w:b/>
          <w:lang w:eastAsia="en-US"/>
        </w:rPr>
      </w:pPr>
      <w:r>
        <w:rPr>
          <w:b/>
          <w:noProof/>
          <w:lang w:eastAsia="en-US"/>
        </w:rPr>
        <w:lastRenderedPageBreak/>
        <mc:AlternateContent>
          <mc:Choice Requires="wps">
            <w:drawing>
              <wp:anchor distT="0" distB="0" distL="114300" distR="114300" simplePos="0" relativeHeight="251659264" behindDoc="0" locked="0" layoutInCell="1" allowOverlap="1" wp14:anchorId="7DB471E6" wp14:editId="3F339EC3">
                <wp:simplePos x="0" y="0"/>
                <wp:positionH relativeFrom="column">
                  <wp:posOffset>2458718</wp:posOffset>
                </wp:positionH>
                <wp:positionV relativeFrom="paragraph">
                  <wp:posOffset>722716</wp:posOffset>
                </wp:positionV>
                <wp:extent cx="300024" cy="101679"/>
                <wp:effectExtent l="19050" t="57150" r="24130" b="50800"/>
                <wp:wrapNone/>
                <wp:docPr id="879236519" name="Pil: høyre 1"/>
                <wp:cNvGraphicFramePr/>
                <a:graphic xmlns:a="http://schemas.openxmlformats.org/drawingml/2006/main">
                  <a:graphicData uri="http://schemas.microsoft.com/office/word/2010/wordprocessingShape">
                    <wps:wsp>
                      <wps:cNvSpPr/>
                      <wps:spPr>
                        <a:xfrm rot="20570047">
                          <a:off x="0" y="0"/>
                          <a:ext cx="300024" cy="101679"/>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AA333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il: høyre 1" o:spid="_x0000_s1026" type="#_x0000_t13" style="position:absolute;margin-left:193.6pt;margin-top:56.9pt;width:23.6pt;height:8pt;rotation:-1124983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" adj="17940" fillcolor="#4f81bd [3204]" strokecolor="#0a121c [484]" strokeweight="2pt"/>
            </w:pict>
          </mc:Fallback>
        </mc:AlternateContent>
      </w:r>
      <w:r w:rsidR="00552D7E">
        <w:rPr>
          <w:b/>
          <w:noProof/>
          <w:lang w:eastAsia="en-US"/>
        </w:rPr>
        <w:drawing>
          <wp:inline distT="0" distB="0" distL="0" distR="0" wp14:anchorId="2E958EC0" wp14:editId="3A9221A9">
            <wp:extent cx="4140000" cy="3948914"/>
            <wp:effectExtent l="0" t="0" r="0" b="0"/>
            <wp:docPr id="20906847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40000" cy="3948914"/>
                    </a:xfrm>
                    <a:prstGeom prst="rect">
                      <a:avLst/>
                    </a:prstGeom>
                    <a:noFill/>
                  </pic:spPr>
                </pic:pic>
              </a:graphicData>
            </a:graphic>
          </wp:inline>
        </w:drawing>
      </w:r>
    </w:p>
    <w:p w14:paraId="5E531365" w14:textId="6A61A3A9" w:rsidR="00D853F4" w:rsidRDefault="0005689E" w:rsidP="0005689E">
      <w:pPr>
        <w:pStyle w:val="figure"/>
        <w:rPr>
          <w:lang w:eastAsia="en-US"/>
        </w:rPr>
      </w:pPr>
      <w:r>
        <w:rPr>
          <w:b/>
          <w:lang w:eastAsia="en-US"/>
        </w:rPr>
        <w:t>Fig.</w:t>
      </w:r>
      <w:r w:rsidRPr="0005689E">
        <w:rPr>
          <w:lang w:eastAsia="en-US"/>
        </w:rPr>
        <w:t xml:space="preserve"> </w:t>
      </w:r>
      <w:r w:rsidR="00D853F4">
        <w:rPr>
          <w:b/>
          <w:lang w:eastAsia="en-US"/>
        </w:rPr>
        <w:t>4.</w:t>
      </w:r>
      <w:r w:rsidR="00D853F4" w:rsidRPr="003B510F">
        <w:rPr>
          <w:b/>
          <w:lang w:eastAsia="en-US"/>
        </w:rPr>
        <w:t>20</w:t>
      </w:r>
      <w:r w:rsidR="00D853F4">
        <w:rPr>
          <w:b/>
          <w:lang w:eastAsia="en-US"/>
        </w:rPr>
        <w:t xml:space="preserve"> </w:t>
      </w:r>
      <w:r w:rsidR="00D853F4" w:rsidRPr="003B510F">
        <w:rPr>
          <w:lang w:eastAsia="en-US"/>
        </w:rPr>
        <w:t>Top-left is the suggested link between the regular Q-value and the deceleration (</w:t>
      </w:r>
      <w:proofErr w:type="gramStart"/>
      <w:r w:rsidR="00D853F4" w:rsidRPr="003B510F">
        <w:rPr>
          <w:lang w:eastAsia="en-US"/>
        </w:rPr>
        <w:t>-)m.</w:t>
      </w:r>
      <w:proofErr w:type="gramEnd"/>
      <w:r w:rsidR="00D853F4" w:rsidRPr="003B510F">
        <w:rPr>
          <w:lang w:eastAsia="en-US"/>
        </w:rPr>
        <w:t xml:space="preserve"> This was published in </w:t>
      </w:r>
      <w:r w:rsidR="00D853F4" w:rsidRPr="00B42C56">
        <w:rPr>
          <w:color w:val="3333FF"/>
          <w:lang w:eastAsia="en-US"/>
        </w:rPr>
        <w:t>Barton (2000)</w:t>
      </w:r>
      <w:r w:rsidR="00D853F4" w:rsidRPr="003B510F">
        <w:rPr>
          <w:lang w:eastAsia="en-US"/>
        </w:rPr>
        <w:t xml:space="preserve">. With the benefit of projects such as </w:t>
      </w:r>
      <w:proofErr w:type="spellStart"/>
      <w:r w:rsidR="00D853F4" w:rsidRPr="003B510F">
        <w:rPr>
          <w:lang w:eastAsia="en-US"/>
        </w:rPr>
        <w:t>Follobanen</w:t>
      </w:r>
      <w:proofErr w:type="spellEnd"/>
      <w:r w:rsidR="00D853F4" w:rsidRPr="003B510F">
        <w:rPr>
          <w:lang w:eastAsia="en-US"/>
        </w:rPr>
        <w:t xml:space="preserve">, Guadarrama and </w:t>
      </w:r>
      <w:proofErr w:type="spellStart"/>
      <w:r w:rsidR="00D853F4" w:rsidRPr="003B510F">
        <w:rPr>
          <w:lang w:eastAsia="en-US"/>
        </w:rPr>
        <w:t>Gastau</w:t>
      </w:r>
      <w:proofErr w:type="spellEnd"/>
      <w:r w:rsidR="00D853F4" w:rsidRPr="003B510F">
        <w:rPr>
          <w:lang w:eastAsia="en-US"/>
        </w:rPr>
        <w:t xml:space="preserve"> (Brazil) driven in particularly high-Q</w:t>
      </w:r>
      <w:r w:rsidR="00B42C56">
        <w:rPr>
          <w:lang w:eastAsia="en-US"/>
        </w:rPr>
        <w:t>,</w:t>
      </w:r>
      <w:r w:rsidR="00D853F4" w:rsidRPr="003B510F">
        <w:rPr>
          <w:lang w:eastAsia="en-US"/>
        </w:rPr>
        <w:t xml:space="preserve"> high-UCS rocks a ‘U-shaped’ trend curve could now be envisaged, climbing as sketched when Q</w:t>
      </w:r>
      <w:r w:rsidR="00D853F4">
        <w:rPr>
          <w:vertAlign w:val="subscript"/>
          <w:lang w:eastAsia="en-US"/>
        </w:rPr>
        <w:t>C</w:t>
      </w:r>
      <w:r w:rsidR="00D853F4" w:rsidRPr="003B510F">
        <w:rPr>
          <w:lang w:eastAsia="en-US"/>
        </w:rPr>
        <w:t>-values are ‘too high’</w:t>
      </w:r>
    </w:p>
    <w:p w14:paraId="341BE9C0" w14:textId="7F85DDC2" w:rsidR="00D853F4" w:rsidRPr="009F49A1" w:rsidRDefault="00D853F4" w:rsidP="00D853F4">
      <w:pPr>
        <w:pStyle w:val="heading1"/>
        <w:rPr>
          <w:rFonts w:eastAsiaTheme="minorHAnsi"/>
          <w:lang w:eastAsia="en-US"/>
        </w:rPr>
      </w:pPr>
      <w:bookmarkStart w:id="8" w:name="_Toc209644557"/>
      <w:r w:rsidRPr="009F49A1">
        <w:rPr>
          <w:rFonts w:eastAsiaTheme="minorHAnsi"/>
          <w:lang w:eastAsia="en-US"/>
        </w:rPr>
        <w:t>Why long TBM tunnels may not be faster than D+B – hybrid suggestion</w:t>
      </w:r>
      <w:bookmarkEnd w:id="8"/>
    </w:p>
    <w:p w14:paraId="2DE34ACF" w14:textId="77777777" w:rsidR="00D853F4" w:rsidRDefault="00D853F4" w:rsidP="0005689E">
      <w:pPr>
        <w:pStyle w:val="para"/>
        <w:rPr>
          <w:lang w:eastAsia="en-US"/>
        </w:rPr>
      </w:pPr>
      <w:r w:rsidRPr="00343813">
        <w:rPr>
          <w:lang w:eastAsia="en-US"/>
        </w:rPr>
        <w:t xml:space="preserve">Each and every tunnel, whether drill-and-blast or TBM will have a geologically determining rock mass quality statistics. In </w:t>
      </w:r>
      <w:r w:rsidRPr="00B42C56">
        <w:rPr>
          <w:color w:val="3333FF"/>
          <w:lang w:eastAsia="en-US"/>
        </w:rPr>
        <w:t>Figure 4.23</w:t>
      </w:r>
      <w:r w:rsidRPr="00343813">
        <w:rPr>
          <w:lang w:eastAsia="en-US"/>
        </w:rPr>
        <w:t>, it is modelled on hypothetical Q-system rock classes. A shorter, shallower tunnel is shown and a deeper, longer tunnel. The former may have boreholes and refraction seismic, the latter usually has a lot of relatively unknown hydro-geological details, even if the expected geology seems to be well understood. For the above reasons the two tunnels are given slightly different Q-class predictions. Note the ‘tails’ (low Q, high Q) that are different.</w:t>
      </w:r>
    </w:p>
    <w:p w14:paraId="03B9BBCC" w14:textId="77777777" w:rsidR="00D853F4" w:rsidRDefault="00D853F4" w:rsidP="0005689E">
      <w:pPr>
        <w:pStyle w:val="figlegend"/>
        <w:spacing w:before="0" w:after="0"/>
        <w:jc w:val="left"/>
        <w:rPr>
          <w:b/>
          <w:lang w:eastAsia="en-US"/>
        </w:rPr>
      </w:pPr>
      <w:r w:rsidRPr="00F11A28">
        <w:rPr>
          <w:noProof/>
        </w:rPr>
        <w:lastRenderedPageBreak/>
        <w:drawing>
          <wp:inline distT="0" distB="0" distL="0" distR="0" wp14:anchorId="02406394" wp14:editId="2D4F8EF9">
            <wp:extent cx="3600000" cy="2138625"/>
            <wp:effectExtent l="19050" t="19050" r="19685" b="14605"/>
            <wp:docPr id="2123237788" name="Bilde 1" descr="Et bilde som inneholder tekst, skjermbilde, diagram,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237788" name="Bilde 1" descr="Et bilde som inneholder tekst, skjermbilde, diagram, line&#10;&#10;KI-generert innhold kan være feil."/>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3600000" cy="2138625"/>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766375C" w14:textId="4134385F" w:rsidR="00D853F4" w:rsidRDefault="0005689E" w:rsidP="0005689E">
      <w:pPr>
        <w:pStyle w:val="figure"/>
        <w:rPr>
          <w:lang w:eastAsia="en-US"/>
        </w:rPr>
      </w:pPr>
      <w:r>
        <w:rPr>
          <w:b/>
          <w:lang w:eastAsia="en-US"/>
        </w:rPr>
        <w:t>Fig.</w:t>
      </w:r>
      <w:r w:rsidRPr="0005689E">
        <w:rPr>
          <w:lang w:eastAsia="en-US"/>
        </w:rPr>
        <w:t xml:space="preserve"> </w:t>
      </w:r>
      <w:r w:rsidR="00D853F4">
        <w:rPr>
          <w:b/>
          <w:lang w:eastAsia="en-US"/>
        </w:rPr>
        <w:t>4.</w:t>
      </w:r>
      <w:r w:rsidR="00D853F4" w:rsidRPr="003B510F">
        <w:rPr>
          <w:b/>
          <w:lang w:eastAsia="en-US"/>
        </w:rPr>
        <w:t>21</w:t>
      </w:r>
      <w:r w:rsidR="00D853F4">
        <w:rPr>
          <w:b/>
          <w:lang w:eastAsia="en-US"/>
        </w:rPr>
        <w:t xml:space="preserve"> </w:t>
      </w:r>
      <w:r w:rsidR="00D853F4" w:rsidRPr="003B510F">
        <w:rPr>
          <w:lang w:eastAsia="en-US"/>
        </w:rPr>
        <w:t xml:space="preserve">Comparison of a moderate TBM project (5km in 1 year) showing dependency on ideally jointed conditions if to remain faster than drill-and-blast </w:t>
      </w:r>
      <w:r w:rsidR="00D853F4">
        <w:rPr>
          <w:lang w:eastAsia="en-US"/>
        </w:rPr>
        <w:t>(</w:t>
      </w:r>
      <w:r w:rsidR="00D853F4" w:rsidRPr="00B42C56">
        <w:rPr>
          <w:color w:val="3333FF"/>
          <w:lang w:eastAsia="en-US"/>
        </w:rPr>
        <w:t xml:space="preserve">Barton 2000 </w:t>
      </w:r>
      <w:r w:rsidR="00D853F4" w:rsidRPr="003B510F">
        <w:rPr>
          <w:lang w:eastAsia="en-US"/>
        </w:rPr>
        <w:t>with additions</w:t>
      </w:r>
      <w:r w:rsidR="00D853F4">
        <w:rPr>
          <w:lang w:eastAsia="en-US"/>
        </w:rPr>
        <w:t>)</w:t>
      </w:r>
      <w:r w:rsidR="00D853F4" w:rsidRPr="003B510F">
        <w:rPr>
          <w:lang w:eastAsia="en-US"/>
        </w:rPr>
        <w:t>. The boxes emphasize the two delaying factors for TBM where drill-and-blast may be faster. Note the world record SVEA data for 5.8km of D+B in coal-measure rocks on Svalbard</w:t>
      </w:r>
    </w:p>
    <w:p w14:paraId="0455DD34" w14:textId="77777777" w:rsidR="00A5487F" w:rsidRPr="00A5487F" w:rsidRDefault="00A5487F" w:rsidP="00A5487F">
      <w:pPr>
        <w:rPr>
          <w:lang w:val="en-IN" w:eastAsia="en-US"/>
        </w:rPr>
      </w:pPr>
    </w:p>
    <w:p w14:paraId="135E06E6" w14:textId="6BBCD268" w:rsidR="0005689E" w:rsidRPr="0005689E" w:rsidRDefault="00A5487F" w:rsidP="00A5487F">
      <w:pPr>
        <w:ind w:firstLine="0"/>
        <w:jc w:val="left"/>
        <w:rPr>
          <w:lang w:val="en-IN" w:eastAsia="en-US"/>
        </w:rPr>
      </w:pPr>
      <w:r>
        <w:rPr>
          <w:noProof/>
        </w:rPr>
        <w:drawing>
          <wp:inline distT="0" distB="0" distL="0" distR="0" wp14:anchorId="45E0CD8D" wp14:editId="34752E11">
            <wp:extent cx="3600000" cy="2479783"/>
            <wp:effectExtent l="0" t="0" r="635" b="0"/>
            <wp:docPr id="50006622" name="Picture 7">
              <a:extLst xmlns:a="http://schemas.openxmlformats.org/drawingml/2006/main">
                <a:ext uri="{FF2B5EF4-FFF2-40B4-BE49-F238E27FC236}">
                  <a16:creationId xmlns:a16="http://schemas.microsoft.com/office/drawing/2014/main" id="{4ACE88D4-8F89-B290-B151-648A42C476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ACE88D4-8F89-B290-B151-648A42C47652}"/>
                        </a:ext>
                      </a:extLst>
                    </pic:cNvPr>
                    <pic:cNvPicPr>
                      <a:picLocks noChangeAspect="1"/>
                    </pic:cNvPicPr>
                  </pic:nvPicPr>
                  <pic:blipFill>
                    <a:blip r:embed="rId30"/>
                    <a:stretch>
                      <a:fillRect/>
                    </a:stretch>
                  </pic:blipFill>
                  <pic:spPr>
                    <a:xfrm>
                      <a:off x="0" y="0"/>
                      <a:ext cx="3600000" cy="2479783"/>
                    </a:xfrm>
                    <a:prstGeom prst="rect">
                      <a:avLst/>
                    </a:prstGeom>
                  </pic:spPr>
                </pic:pic>
              </a:graphicData>
            </a:graphic>
          </wp:inline>
        </w:drawing>
      </w:r>
    </w:p>
    <w:p w14:paraId="33FDE29A" w14:textId="14EF02C0" w:rsidR="00D853F4" w:rsidRPr="00A5487F" w:rsidRDefault="00D853F4" w:rsidP="00A5487F">
      <w:pPr>
        <w:spacing w:line="276" w:lineRule="auto"/>
        <w:ind w:firstLine="0"/>
        <w:jc w:val="left"/>
        <w:rPr>
          <w:sz w:val="17"/>
          <w:szCs w:val="17"/>
          <w:lang w:eastAsia="en-US"/>
        </w:rPr>
      </w:pPr>
      <w:r w:rsidRPr="00A5487F">
        <w:rPr>
          <w:noProof/>
          <w:sz w:val="17"/>
          <w:szCs w:val="17"/>
          <w14:ligatures w14:val="standardContextual"/>
        </w:rPr>
        <w:t xml:space="preserve"> </w:t>
      </w:r>
      <w:r w:rsidR="0005689E" w:rsidRPr="00A5487F">
        <w:rPr>
          <w:b/>
          <w:sz w:val="17"/>
          <w:szCs w:val="17"/>
          <w:lang w:eastAsia="en-US"/>
        </w:rPr>
        <w:t>Fig.</w:t>
      </w:r>
      <w:r w:rsidR="0005689E" w:rsidRPr="00A5487F">
        <w:rPr>
          <w:sz w:val="17"/>
          <w:szCs w:val="17"/>
          <w:lang w:eastAsia="en-US"/>
        </w:rPr>
        <w:t xml:space="preserve"> </w:t>
      </w:r>
      <w:r w:rsidRPr="00A5487F">
        <w:rPr>
          <w:b/>
          <w:sz w:val="17"/>
          <w:szCs w:val="17"/>
          <w:lang w:eastAsia="en-US"/>
        </w:rPr>
        <w:t xml:space="preserve">4.22 </w:t>
      </w:r>
      <w:r w:rsidRPr="00A5487F">
        <w:rPr>
          <w:sz w:val="17"/>
          <w:szCs w:val="17"/>
          <w:lang w:eastAsia="en-US"/>
        </w:rPr>
        <w:t xml:space="preserve">The added ‘rectangle’ assumes a Q-value of ≈ 40, intersecting an approx. 2 years predicted result and with mean ≈ 80m/week on the vertical axis. Mean completion time for the four 9km tunnels: 110 weeks from </w:t>
      </w:r>
      <w:r w:rsidRPr="00A5487F">
        <w:rPr>
          <w:color w:val="3333FF"/>
          <w:sz w:val="17"/>
          <w:szCs w:val="17"/>
          <w:lang w:eastAsia="en-US"/>
        </w:rPr>
        <w:t xml:space="preserve">Table 4.3 </w:t>
      </w:r>
      <w:r w:rsidRPr="00A5487F">
        <w:rPr>
          <w:sz w:val="17"/>
          <w:szCs w:val="17"/>
          <w:lang w:eastAsia="en-US"/>
        </w:rPr>
        <w:t>(Check: 0.49m/</w:t>
      </w:r>
      <w:proofErr w:type="spellStart"/>
      <w:r w:rsidRPr="00A5487F">
        <w:rPr>
          <w:sz w:val="17"/>
          <w:szCs w:val="17"/>
          <w:lang w:eastAsia="en-US"/>
        </w:rPr>
        <w:t>hr</w:t>
      </w:r>
      <w:proofErr w:type="spellEnd"/>
      <w:r w:rsidRPr="00A5487F">
        <w:rPr>
          <w:sz w:val="17"/>
          <w:szCs w:val="17"/>
          <w:lang w:eastAsia="en-US"/>
        </w:rPr>
        <w:t xml:space="preserve"> = 168 </w:t>
      </w:r>
      <w:r w:rsidRPr="00A5487F">
        <w:rPr>
          <w:rFonts w:cs="Times"/>
          <w:sz w:val="17"/>
          <w:szCs w:val="17"/>
          <w:lang w:eastAsia="en-US"/>
        </w:rPr>
        <w:t>×</w:t>
      </w:r>
      <w:r w:rsidRPr="00A5487F">
        <w:rPr>
          <w:sz w:val="17"/>
          <w:szCs w:val="17"/>
          <w:lang w:eastAsia="en-US"/>
        </w:rPr>
        <w:t xml:space="preserve"> 0.49 = 82m per week average, 82 </w:t>
      </w:r>
      <w:r w:rsidRPr="00A5487F">
        <w:rPr>
          <w:rFonts w:cs="Times"/>
          <w:sz w:val="17"/>
          <w:szCs w:val="17"/>
          <w:lang w:eastAsia="en-US"/>
        </w:rPr>
        <w:t>×</w:t>
      </w:r>
      <w:r w:rsidRPr="00A5487F">
        <w:rPr>
          <w:sz w:val="17"/>
          <w:szCs w:val="17"/>
          <w:lang w:eastAsia="en-US"/>
        </w:rPr>
        <w:t>110 ≈ 9.02km. Mean tunnel length = 9.02km)</w:t>
      </w:r>
    </w:p>
    <w:p w14:paraId="3E47D8D4" w14:textId="77777777" w:rsidR="00552D7E" w:rsidRPr="00552D7E" w:rsidRDefault="00552D7E" w:rsidP="00552D7E">
      <w:pPr>
        <w:rPr>
          <w:lang w:val="en-IN" w:eastAsia="en-US"/>
        </w:rPr>
      </w:pPr>
    </w:p>
    <w:p w14:paraId="3B932128" w14:textId="7DB60515" w:rsidR="00552D7E" w:rsidRPr="00343813" w:rsidRDefault="00552D7E" w:rsidP="00552D7E">
      <w:pPr>
        <w:pStyle w:val="para"/>
        <w:rPr>
          <w:lang w:eastAsia="en-US"/>
        </w:rPr>
      </w:pPr>
      <w:r w:rsidRPr="00343813">
        <w:rPr>
          <w:lang w:eastAsia="en-US"/>
        </w:rPr>
        <w:t xml:space="preserve">Although only hypothetical, it is quite likely that the major (FF) faults shown in </w:t>
      </w:r>
      <w:r w:rsidRPr="00B42C56">
        <w:rPr>
          <w:color w:val="3333FF"/>
          <w:lang w:eastAsia="en-US"/>
        </w:rPr>
        <w:t xml:space="preserve">Figure 4.23 </w:t>
      </w:r>
      <w:r w:rsidRPr="00343813">
        <w:rPr>
          <w:lang w:eastAsia="en-US"/>
        </w:rPr>
        <w:t>have allowed valleys to be carved out by glacio-fluvial processes. If so</w:t>
      </w:r>
      <w:r>
        <w:rPr>
          <w:lang w:eastAsia="en-US"/>
        </w:rPr>
        <w:t>,</w:t>
      </w:r>
      <w:r w:rsidRPr="00343813">
        <w:rPr>
          <w:lang w:eastAsia="en-US"/>
        </w:rPr>
        <w:t xml:space="preserve"> then multiple ‘attack points’ (and ventilation) could be available for an early start by drill-and-blast</w:t>
      </w:r>
      <w:r>
        <w:rPr>
          <w:lang w:eastAsia="en-US"/>
        </w:rPr>
        <w:t>,</w:t>
      </w:r>
      <w:r w:rsidRPr="00343813">
        <w:rPr>
          <w:lang w:eastAsia="en-US"/>
        </w:rPr>
        <w:t xml:space="preserve"> while waiting for TBM delivery. Reserve the better investigated and perhaps lower-cover sections for the subsequently delivered TBM. They will </w:t>
      </w:r>
      <w:r w:rsidRPr="00343813">
        <w:rPr>
          <w:lang w:eastAsia="en-US"/>
        </w:rPr>
        <w:lastRenderedPageBreak/>
        <w:t>be tunneled much faster once they start boring. This deliberate hybrid approach was recommended previously in a Chinese Academy of Engineering workshop (</w:t>
      </w:r>
      <w:r w:rsidRPr="00B42C56">
        <w:rPr>
          <w:color w:val="3333FF"/>
          <w:lang w:eastAsia="en-US"/>
        </w:rPr>
        <w:t>Barton 2012</w:t>
      </w:r>
      <w:r w:rsidRPr="00343813">
        <w:rPr>
          <w:lang w:eastAsia="en-US"/>
        </w:rPr>
        <w:t xml:space="preserve">). </w:t>
      </w:r>
    </w:p>
    <w:p w14:paraId="2CF2778E" w14:textId="77777777" w:rsidR="00D853F4" w:rsidRDefault="00D853F4" w:rsidP="00D853F4">
      <w:pPr>
        <w:rPr>
          <w:lang w:eastAsia="en-US"/>
        </w:rPr>
      </w:pPr>
      <w:r w:rsidRPr="00343813">
        <w:rPr>
          <w:lang w:eastAsia="en-US"/>
        </w:rPr>
        <w:t>With their huge high-speed rail network and record number of TBM tunnels, the experience within China is exceptional. Nevertheless, to give ‘geology’ the influence it deserves, it is a fact that a Millenium Tunnel project in China required acceleration by drill-and-blast to achieve completion within the deadline. This was a case of an unplanned hybrid solution.</w:t>
      </w:r>
    </w:p>
    <w:p w14:paraId="2D06BD60" w14:textId="77777777" w:rsidR="0013337D" w:rsidRPr="00343813" w:rsidRDefault="0013337D" w:rsidP="00D853F4">
      <w:pPr>
        <w:rPr>
          <w:lang w:eastAsia="en-US"/>
        </w:rPr>
      </w:pPr>
    </w:p>
    <w:p w14:paraId="6CE14B30" w14:textId="77777777" w:rsidR="00D853F4" w:rsidRPr="00343813" w:rsidRDefault="00D853F4" w:rsidP="0013337D">
      <w:pPr>
        <w:ind w:firstLine="0"/>
        <w:jc w:val="left"/>
        <w:rPr>
          <w:lang w:eastAsia="en-US"/>
        </w:rPr>
      </w:pPr>
      <w:r w:rsidRPr="00B22F3D">
        <w:rPr>
          <w:noProof/>
        </w:rPr>
        <w:drawing>
          <wp:inline distT="0" distB="0" distL="0" distR="0" wp14:anchorId="1223BE4C" wp14:editId="4F9B35DC">
            <wp:extent cx="4140000" cy="1878484"/>
            <wp:effectExtent l="19050" t="19050" r="13335" b="26670"/>
            <wp:docPr id="1048855430" name="Bilde 1" descr="Et bilde som inneholder tekst, skjermbilde, diagram, desig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55430" name="Bilde 1" descr="Et bilde som inneholder tekst, skjermbilde, diagram, design&#10;&#10;KI-generert innhold kan være feil."/>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4140000" cy="1878484"/>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A0E7104" w14:textId="0B635B66" w:rsidR="00D853F4" w:rsidRPr="003B510F" w:rsidRDefault="0013337D" w:rsidP="0013337D">
      <w:pPr>
        <w:pStyle w:val="figure"/>
        <w:rPr>
          <w:lang w:eastAsia="en-US"/>
        </w:rPr>
      </w:pPr>
      <w:r>
        <w:rPr>
          <w:b/>
          <w:lang w:eastAsia="en-US"/>
        </w:rPr>
        <w:t>Fig.</w:t>
      </w:r>
      <w:r w:rsidRPr="0013337D">
        <w:rPr>
          <w:lang w:eastAsia="en-US"/>
        </w:rPr>
        <w:t xml:space="preserve"> </w:t>
      </w:r>
      <w:r w:rsidR="00D853F4">
        <w:rPr>
          <w:b/>
          <w:lang w:eastAsia="en-US"/>
        </w:rPr>
        <w:t>4.</w:t>
      </w:r>
      <w:r w:rsidR="00D853F4" w:rsidRPr="003B510F">
        <w:rPr>
          <w:b/>
          <w:lang w:eastAsia="en-US"/>
        </w:rPr>
        <w:t>23</w:t>
      </w:r>
      <w:r w:rsidR="00D853F4">
        <w:rPr>
          <w:b/>
          <w:lang w:eastAsia="en-US"/>
        </w:rPr>
        <w:t xml:space="preserve"> </w:t>
      </w:r>
      <w:r w:rsidR="00D853F4" w:rsidRPr="003B510F">
        <w:rPr>
          <w:b/>
          <w:lang w:eastAsia="en-US"/>
        </w:rPr>
        <w:t xml:space="preserve">Left: </w:t>
      </w:r>
      <w:r w:rsidR="00D853F4" w:rsidRPr="003B510F">
        <w:rPr>
          <w:lang w:eastAsia="en-US"/>
        </w:rPr>
        <w:t xml:space="preserve">lower cover, better investigated tunnel where TBM will likely out-perform drill-and-blast by a considerable margin (except for the delivery/assembly time delay). </w:t>
      </w:r>
      <w:r w:rsidR="00D853F4" w:rsidRPr="0098645E">
        <w:rPr>
          <w:b/>
          <w:lang w:eastAsia="en-US"/>
        </w:rPr>
        <w:t>Right:</w:t>
      </w:r>
      <w:r w:rsidR="00D853F4" w:rsidRPr="003B510F">
        <w:rPr>
          <w:lang w:eastAsia="en-US"/>
        </w:rPr>
        <w:t xml:space="preserve"> a much longer, deeper tunnel with the likelihood of a number of major faults (FF) and harder more massive rock (HH). The ‘extremes’ at either end of the Q</w:t>
      </w:r>
      <w:r w:rsidR="00D853F4" w:rsidRPr="0098645E">
        <w:rPr>
          <w:vertAlign w:val="subscript"/>
          <w:lang w:eastAsia="en-US"/>
        </w:rPr>
        <w:t>TBM</w:t>
      </w:r>
      <w:r w:rsidR="00D853F4" w:rsidRPr="003B510F">
        <w:rPr>
          <w:lang w:eastAsia="en-US"/>
        </w:rPr>
        <w:t xml:space="preserve"> scale (</w:t>
      </w:r>
      <w:r w:rsidR="00D853F4" w:rsidRPr="00B42C56">
        <w:rPr>
          <w:color w:val="3333FF"/>
          <w:lang w:eastAsia="en-US"/>
        </w:rPr>
        <w:t>Figure 4.6</w:t>
      </w:r>
      <w:r w:rsidR="00D853F4" w:rsidRPr="003B510F">
        <w:rPr>
          <w:lang w:eastAsia="en-US"/>
        </w:rPr>
        <w:t>) may delay the one (or two) TBM more than expected</w:t>
      </w:r>
    </w:p>
    <w:p w14:paraId="3712749B" w14:textId="7B246F79" w:rsidR="00D853F4" w:rsidRPr="009F49A1" w:rsidRDefault="00D853F4" w:rsidP="00D853F4">
      <w:pPr>
        <w:pStyle w:val="heading1"/>
        <w:rPr>
          <w:rFonts w:eastAsiaTheme="minorHAnsi"/>
          <w:lang w:eastAsia="en-US"/>
        </w:rPr>
      </w:pPr>
      <w:bookmarkStart w:id="9" w:name="_Toc209644558"/>
      <w:r w:rsidRPr="009F49A1">
        <w:rPr>
          <w:rFonts w:eastAsiaTheme="minorHAnsi"/>
          <w:lang w:eastAsia="en-US"/>
        </w:rPr>
        <w:t>The ultimate challenge of TBM tunnels that are too deep</w:t>
      </w:r>
      <w:bookmarkEnd w:id="9"/>
    </w:p>
    <w:p w14:paraId="5A102317" w14:textId="77777777" w:rsidR="00D853F4" w:rsidRPr="00343813" w:rsidRDefault="00D853F4" w:rsidP="0013337D">
      <w:pPr>
        <w:pStyle w:val="para"/>
        <w:ind w:firstLine="0"/>
        <w:rPr>
          <w:lang w:eastAsia="en-US"/>
        </w:rPr>
      </w:pPr>
      <w:r w:rsidRPr="00343813">
        <w:rPr>
          <w:lang w:eastAsia="en-US"/>
        </w:rPr>
        <w:t xml:space="preserve">The author has had the opportunity to review and suggest solutions for some of the deepest TBM tunnels, meaning 2km or more, including the Olmos Tunnel through the Andes in Northern Peru, and the massive Jinping II headrace tunnels in China with four parallel tunnels: two TBM and two drill-and-blast, and the tragically ending pilot TBM of smaller diameter, in which there were many fatalities due to a massive rock burst. This had reached the high overburden region first. </w:t>
      </w:r>
    </w:p>
    <w:p w14:paraId="381F1FD1" w14:textId="77777777" w:rsidR="00D853F4" w:rsidRPr="00343813" w:rsidRDefault="00D853F4" w:rsidP="0013337D">
      <w:pPr>
        <w:pStyle w:val="para"/>
        <w:rPr>
          <w:lang w:eastAsia="en-US"/>
        </w:rPr>
      </w:pPr>
      <w:r w:rsidRPr="00343813">
        <w:rPr>
          <w:lang w:eastAsia="en-US"/>
        </w:rPr>
        <w:t xml:space="preserve">The problem is initially two-fold: too high cover (several kilometers at &gt; 2km depth) and in the case of Jinping II insufficiently strong marble. A simple Kirsch-based elastic-medium calculation showed that the most simplistic 2 </w:t>
      </w:r>
      <w:r>
        <w:rPr>
          <w:rFonts w:cs="Times"/>
          <w:lang w:eastAsia="en-US"/>
        </w:rPr>
        <w:t>×</w:t>
      </w:r>
      <w:r w:rsidRPr="00343813">
        <w:rPr>
          <w:lang w:eastAsia="en-US"/>
        </w:rPr>
        <w:t xml:space="preserve"> 2,000 </w:t>
      </w:r>
      <w:r>
        <w:rPr>
          <w:rFonts w:cs="Times"/>
          <w:lang w:eastAsia="en-US"/>
        </w:rPr>
        <w:t>×</w:t>
      </w:r>
      <w:r w:rsidRPr="00343813">
        <w:rPr>
          <w:lang w:eastAsia="en-US"/>
        </w:rPr>
        <w:t xml:space="preserve"> 2.5 /100 MPa = 100MPa estimate of tangential stress, even higher with stress anisotropy, was too close to the approximately 90 to 120 MPa UCS of the marble. </w:t>
      </w:r>
    </w:p>
    <w:p w14:paraId="1D147570" w14:textId="4932C3D1" w:rsidR="00D853F4" w:rsidRDefault="00D853F4" w:rsidP="0013337D">
      <w:pPr>
        <w:pStyle w:val="para"/>
        <w:rPr>
          <w:lang w:eastAsia="en-US"/>
        </w:rPr>
      </w:pPr>
      <w:r w:rsidRPr="00343813">
        <w:rPr>
          <w:lang w:eastAsia="en-US"/>
        </w:rPr>
        <w:t xml:space="preserve">The standard (but actually misinterpreted) rule-of-thumb is that ‘stress-induced’ fracturing begins when </w:t>
      </w:r>
      <w:proofErr w:type="spellStart"/>
      <w:r w:rsidRPr="00343813">
        <w:rPr>
          <w:lang w:eastAsia="en-US"/>
        </w:rPr>
        <w:t>σ</w:t>
      </w:r>
      <w:r w:rsidRPr="00215CDE">
        <w:rPr>
          <w:vertAlign w:val="subscript"/>
          <w:lang w:eastAsia="en-US"/>
        </w:rPr>
        <w:t>θ</w:t>
      </w:r>
      <w:proofErr w:type="spellEnd"/>
      <w:r w:rsidRPr="00343813">
        <w:rPr>
          <w:lang w:eastAsia="en-US"/>
        </w:rPr>
        <w:t xml:space="preserve"> maximum reaches 0.4 </w:t>
      </w:r>
      <w:r>
        <w:rPr>
          <w:rFonts w:cs="Times"/>
          <w:lang w:eastAsia="en-US"/>
        </w:rPr>
        <w:t>×</w:t>
      </w:r>
      <w:r w:rsidRPr="00343813">
        <w:rPr>
          <w:lang w:eastAsia="en-US"/>
        </w:rPr>
        <w:t xml:space="preserve"> UCS (+/- 0.1) from </w:t>
      </w:r>
      <w:r w:rsidRPr="00B42C56">
        <w:rPr>
          <w:color w:val="3333FF"/>
          <w:lang w:eastAsia="en-US"/>
        </w:rPr>
        <w:t xml:space="preserve">Martin et al. </w:t>
      </w:r>
      <w:r w:rsidRPr="00B42C56">
        <w:rPr>
          <w:color w:val="3333FF"/>
          <w:lang w:eastAsia="en-US"/>
        </w:rPr>
        <w:lastRenderedPageBreak/>
        <w:t>(1999)</w:t>
      </w:r>
      <w:r w:rsidRPr="00215CDE">
        <w:rPr>
          <w:color w:val="0070C0"/>
          <w:lang w:eastAsia="en-US"/>
        </w:rPr>
        <w:t xml:space="preserve"> </w:t>
      </w:r>
      <w:r w:rsidRPr="00343813">
        <w:rPr>
          <w:lang w:eastAsia="en-US"/>
        </w:rPr>
        <w:t xml:space="preserve">and shown in </w:t>
      </w:r>
      <w:r w:rsidRPr="00B42C56">
        <w:rPr>
          <w:color w:val="3333FF"/>
          <w:lang w:eastAsia="en-US"/>
        </w:rPr>
        <w:t>Figure 4.24</w:t>
      </w:r>
      <w:r w:rsidRPr="00343813">
        <w:rPr>
          <w:lang w:eastAsia="en-US"/>
        </w:rPr>
        <w:t xml:space="preserve">. The observed onset of ‘stress’ induced fracturing at a similar stress/strength ratio of ‘0.4’ has been part of the Q-system SRF factor since earlier </w:t>
      </w:r>
      <w:r w:rsidR="00B42C56">
        <w:rPr>
          <w:lang w:eastAsia="en-US"/>
        </w:rPr>
        <w:t>(</w:t>
      </w:r>
      <w:r w:rsidRPr="00B42C56">
        <w:rPr>
          <w:color w:val="3333FF"/>
          <w:lang w:eastAsia="en-US"/>
        </w:rPr>
        <w:t>Grimstad and Barton 1993)</w:t>
      </w:r>
      <w:r w:rsidRPr="00343813">
        <w:rPr>
          <w:lang w:eastAsia="en-US"/>
        </w:rPr>
        <w:t xml:space="preserve">. </w:t>
      </w:r>
    </w:p>
    <w:p w14:paraId="34E9FB5E" w14:textId="77777777" w:rsidR="00D853F4" w:rsidRDefault="00D853F4" w:rsidP="00D853F4">
      <w:pPr>
        <w:rPr>
          <w:lang w:eastAsia="en-US"/>
        </w:rPr>
      </w:pPr>
    </w:p>
    <w:p w14:paraId="0F5D0909" w14:textId="77777777" w:rsidR="00D853F4" w:rsidRPr="00343813" w:rsidRDefault="00D853F4" w:rsidP="00D853F4">
      <w:pPr>
        <w:keepNext/>
        <w:widowControl w:val="0"/>
        <w:ind w:firstLine="0"/>
        <w:rPr>
          <w:lang w:eastAsia="en-US"/>
        </w:rPr>
      </w:pPr>
      <w:r w:rsidRPr="00A30F2E">
        <w:rPr>
          <w:noProof/>
        </w:rPr>
        <w:drawing>
          <wp:inline distT="0" distB="0" distL="0" distR="0" wp14:anchorId="6ABB9936" wp14:editId="106E0D72">
            <wp:extent cx="4140000" cy="1812722"/>
            <wp:effectExtent l="19050" t="19050" r="13335" b="16510"/>
            <wp:docPr id="37910" name="Bilde 37910" descr="Et bilde som inneholder tekst, diagram, line, skjermbil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0" name="Bilde 37910" descr="Et bilde som inneholder tekst, diagram, line, skjermbilde&#10;&#10;KI-generert innhold kan være feil."/>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4140000" cy="1812722"/>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F306779" w14:textId="60A81B3E" w:rsidR="00D853F4" w:rsidRDefault="0013337D" w:rsidP="0013337D">
      <w:pPr>
        <w:pStyle w:val="figure"/>
        <w:rPr>
          <w:lang w:eastAsia="en-US"/>
        </w:rPr>
      </w:pPr>
      <w:r>
        <w:rPr>
          <w:b/>
          <w:lang w:eastAsia="en-US"/>
        </w:rPr>
        <w:t>Fig.</w:t>
      </w:r>
      <w:r w:rsidRPr="0013337D">
        <w:rPr>
          <w:lang w:eastAsia="en-US"/>
        </w:rPr>
        <w:t xml:space="preserve"> </w:t>
      </w:r>
      <w:r w:rsidR="00D853F4">
        <w:rPr>
          <w:b/>
          <w:lang w:eastAsia="en-US"/>
        </w:rPr>
        <w:t>4.</w:t>
      </w:r>
      <w:r w:rsidR="00D853F4" w:rsidRPr="003B510F">
        <w:rPr>
          <w:b/>
          <w:lang w:eastAsia="en-US"/>
        </w:rPr>
        <w:t>24</w:t>
      </w:r>
      <w:r w:rsidR="00D853F4">
        <w:rPr>
          <w:b/>
          <w:lang w:eastAsia="en-US"/>
        </w:rPr>
        <w:t xml:space="preserve"> </w:t>
      </w:r>
      <w:r w:rsidR="00D853F4" w:rsidRPr="003B510F">
        <w:rPr>
          <w:lang w:eastAsia="en-US"/>
        </w:rPr>
        <w:t xml:space="preserve">Due to their cylindrical/circular shape and ‘slow’ method of excavation, TBM tunnels maximize the likelihood of Kirsch-based elastic theory applying. The above example giving a 100MPa estimate for </w:t>
      </w:r>
      <w:proofErr w:type="spellStart"/>
      <w:r w:rsidR="00D853F4" w:rsidRPr="0098645E">
        <w:rPr>
          <w:sz w:val="18"/>
          <w:szCs w:val="22"/>
          <w:lang w:eastAsia="en-US"/>
        </w:rPr>
        <w:t>σ</w:t>
      </w:r>
      <w:r w:rsidR="00D853F4" w:rsidRPr="00040857">
        <w:rPr>
          <w:vertAlign w:val="subscript"/>
          <w:lang w:eastAsia="en-US"/>
        </w:rPr>
        <w:t>θ</w:t>
      </w:r>
      <w:proofErr w:type="spellEnd"/>
      <w:r w:rsidR="00D853F4" w:rsidRPr="003B510F">
        <w:rPr>
          <w:lang w:eastAsia="en-US"/>
        </w:rPr>
        <w:t xml:space="preserve"> </w:t>
      </w:r>
      <w:r w:rsidR="00D853F4" w:rsidRPr="0098645E">
        <w:rPr>
          <w:vertAlign w:val="subscript"/>
          <w:lang w:eastAsia="en-US"/>
        </w:rPr>
        <w:t>max</w:t>
      </w:r>
      <w:r w:rsidR="00D853F4" w:rsidRPr="003B510F">
        <w:rPr>
          <w:lang w:eastAsia="en-US"/>
        </w:rPr>
        <w:t xml:space="preserve"> is the elementary first step ready for comparison with UCS or </w:t>
      </w:r>
      <w:proofErr w:type="spellStart"/>
      <w:r w:rsidR="00D853F4" w:rsidRPr="003B510F">
        <w:rPr>
          <w:lang w:eastAsia="en-US"/>
        </w:rPr>
        <w:t>σ</w:t>
      </w:r>
      <w:r w:rsidR="00D853F4" w:rsidRPr="00040857">
        <w:rPr>
          <w:vertAlign w:val="subscript"/>
          <w:lang w:eastAsia="en-US"/>
        </w:rPr>
        <w:t>c</w:t>
      </w:r>
      <w:proofErr w:type="spellEnd"/>
      <w:r w:rsidR="00D853F4" w:rsidRPr="003B510F">
        <w:rPr>
          <w:lang w:eastAsia="en-US"/>
        </w:rPr>
        <w:t xml:space="preserve">. Left: </w:t>
      </w:r>
      <w:r w:rsidR="00D853F4" w:rsidRPr="00B42C56">
        <w:rPr>
          <w:color w:val="3333FF"/>
          <w:lang w:eastAsia="en-US"/>
        </w:rPr>
        <w:t>Hoek and Brown (1980)</w:t>
      </w:r>
      <w:r w:rsidR="00D853F4" w:rsidRPr="003B510F">
        <w:rPr>
          <w:lang w:eastAsia="en-US"/>
        </w:rPr>
        <w:t xml:space="preserve">. Right: </w:t>
      </w:r>
      <w:r w:rsidR="00D853F4" w:rsidRPr="00B42C56">
        <w:rPr>
          <w:color w:val="3333FF"/>
          <w:lang w:eastAsia="en-US"/>
        </w:rPr>
        <w:t>Martin et al. (1999)</w:t>
      </w:r>
      <w:r w:rsidR="00D853F4" w:rsidRPr="003B510F">
        <w:rPr>
          <w:lang w:eastAsia="en-US"/>
        </w:rPr>
        <w:t>. Clearly when UCS for marble is 90 to 120MPa, and the tangential stress is at least as high as 100MPa, then major problems must be expected. The author recommended removal of the TBM at Jinping II, but this did not occur until after the major fatalities in the pilot bore, with final completion of all tunnels by drill-and-blast. Remarkably there are now ‘high-stress’ (rock-burst) research laboratories parallel to the completed tunnels, where cover exceeds 2km</w:t>
      </w:r>
    </w:p>
    <w:p w14:paraId="03535713" w14:textId="77777777" w:rsidR="0013337D" w:rsidRPr="0013337D" w:rsidRDefault="0013337D" w:rsidP="0013337D">
      <w:pPr>
        <w:rPr>
          <w:lang w:val="en-IN" w:eastAsia="en-US"/>
        </w:rPr>
      </w:pPr>
    </w:p>
    <w:p w14:paraId="7EFE788D" w14:textId="77777777" w:rsidR="00D853F4" w:rsidRDefault="00D853F4" w:rsidP="0013337D">
      <w:pPr>
        <w:pStyle w:val="para"/>
        <w:rPr>
          <w:lang w:eastAsia="en-US"/>
        </w:rPr>
      </w:pPr>
      <w:r w:rsidRPr="00343813">
        <w:rPr>
          <w:lang w:eastAsia="en-US"/>
        </w:rPr>
        <w:t xml:space="preserve">This is shown in </w:t>
      </w:r>
      <w:r w:rsidRPr="00B42C56">
        <w:rPr>
          <w:color w:val="3333FF"/>
          <w:lang w:eastAsia="en-US"/>
        </w:rPr>
        <w:t xml:space="preserve">Table 4.5 </w:t>
      </w:r>
      <w:r w:rsidRPr="00343813">
        <w:rPr>
          <w:lang w:eastAsia="en-US"/>
        </w:rPr>
        <w:t xml:space="preserve">by the rapidly ‘accelerating’ values of SRF as the ratio 0.4 was exceeded. In fact, the fracture initiation explanation is due to something else. The uniaxial compressive strength of rock is not its lower-bound strength, nor is cohesive strength, while tensile strength is, when combined with Poisson’s ratio. The explanation is shown in </w:t>
      </w:r>
      <w:r w:rsidRPr="00B42C56">
        <w:rPr>
          <w:color w:val="3333FF"/>
          <w:lang w:eastAsia="en-US"/>
        </w:rPr>
        <w:t>Figure 4.25</w:t>
      </w:r>
      <w:r w:rsidRPr="00343813">
        <w:rPr>
          <w:lang w:eastAsia="en-US"/>
        </w:rPr>
        <w:t xml:space="preserve">, from </w:t>
      </w:r>
      <w:r w:rsidRPr="00B42C56">
        <w:rPr>
          <w:color w:val="3333FF"/>
          <w:lang w:eastAsia="en-US"/>
        </w:rPr>
        <w:t>Barton and Shen (2017)</w:t>
      </w:r>
      <w:r w:rsidRPr="00343813">
        <w:rPr>
          <w:lang w:eastAsia="en-US"/>
        </w:rPr>
        <w:t>.</w:t>
      </w:r>
    </w:p>
    <w:p w14:paraId="78A0D2CC" w14:textId="77777777" w:rsidR="0013337D" w:rsidRDefault="0013337D" w:rsidP="0013337D">
      <w:pPr>
        <w:pStyle w:val="para"/>
        <w:rPr>
          <w:lang w:eastAsia="en-US"/>
        </w:rPr>
      </w:pPr>
    </w:p>
    <w:p w14:paraId="0363B323" w14:textId="2C2A0040" w:rsidR="00D853F4" w:rsidRDefault="00D853F4" w:rsidP="0013337D">
      <w:pPr>
        <w:pStyle w:val="table"/>
        <w:rPr>
          <w:lang w:eastAsia="en-US"/>
        </w:rPr>
      </w:pPr>
      <w:r w:rsidRPr="0098645E">
        <w:rPr>
          <w:b/>
          <w:lang w:eastAsia="en-US"/>
        </w:rPr>
        <w:t>Table</w:t>
      </w:r>
      <w:r w:rsidRPr="0013337D">
        <w:rPr>
          <w:lang w:eastAsia="en-US"/>
        </w:rPr>
        <w:t xml:space="preserve"> </w:t>
      </w:r>
      <w:r>
        <w:rPr>
          <w:b/>
          <w:lang w:eastAsia="en-US"/>
        </w:rPr>
        <w:t>4.</w:t>
      </w:r>
      <w:r w:rsidRPr="0098645E">
        <w:rPr>
          <w:b/>
          <w:lang w:eastAsia="en-US"/>
        </w:rPr>
        <w:t>5</w:t>
      </w:r>
      <w:r>
        <w:rPr>
          <w:b/>
          <w:lang w:eastAsia="en-US"/>
        </w:rPr>
        <w:t xml:space="preserve">   </w:t>
      </w:r>
      <w:r w:rsidRPr="0098645E">
        <w:rPr>
          <w:lang w:eastAsia="en-US"/>
        </w:rPr>
        <w:t>The empirically based ‘acceleration’ of SRF after the stress/strength ratio has exceeded ≈ 0.4 (</w:t>
      </w:r>
      <w:r w:rsidRPr="00B42C56">
        <w:rPr>
          <w:color w:val="3333FF"/>
          <w:lang w:eastAsia="en-US"/>
        </w:rPr>
        <w:t>Grimstad and Barton 1993</w:t>
      </w:r>
      <w:r w:rsidRPr="0098645E">
        <w:rPr>
          <w:lang w:eastAsia="en-US"/>
        </w:rPr>
        <w:t xml:space="preserve">). Higher SRF gives lower Q-value, hence heavier support, especially based on </w:t>
      </w:r>
      <w:proofErr w:type="spellStart"/>
      <w:r w:rsidRPr="0098645E">
        <w:rPr>
          <w:lang w:eastAsia="en-US"/>
        </w:rPr>
        <w:t>fibre</w:t>
      </w:r>
      <w:proofErr w:type="spellEnd"/>
      <w:r w:rsidRPr="0098645E">
        <w:rPr>
          <w:lang w:eastAsia="en-US"/>
        </w:rPr>
        <w:t>-reinforced energy absorbing shotcrete, and bolts that can yield, such as grouted D-bolts</w:t>
      </w:r>
    </w:p>
    <w:tbl>
      <w:tblPr>
        <w:tblStyle w:val="Tabellrutenett"/>
        <w:tblW w:w="0" w:type="auto"/>
        <w:jc w:val="center"/>
        <w:tblCellMar>
          <w:left w:w="28" w:type="dxa"/>
          <w:right w:w="28" w:type="dxa"/>
        </w:tblCellMar>
        <w:tblLook w:val="04A0" w:firstRow="1" w:lastRow="0" w:firstColumn="1" w:lastColumn="0" w:noHBand="0" w:noVBand="1"/>
      </w:tblPr>
      <w:tblGrid>
        <w:gridCol w:w="406"/>
        <w:gridCol w:w="4154"/>
        <w:gridCol w:w="687"/>
        <w:gridCol w:w="689"/>
        <w:gridCol w:w="687"/>
      </w:tblGrid>
      <w:tr w:rsidR="00D853F4" w14:paraId="37038E25" w14:textId="77777777" w:rsidTr="00D55511">
        <w:trPr>
          <w:trHeight w:val="361"/>
          <w:jc w:val="center"/>
        </w:trPr>
        <w:tc>
          <w:tcPr>
            <w:tcW w:w="4821" w:type="dxa"/>
            <w:gridSpan w:val="2"/>
            <w:vAlign w:val="center"/>
          </w:tcPr>
          <w:p w14:paraId="22DBE736" w14:textId="77777777" w:rsidR="00D853F4" w:rsidRPr="008C1FA8" w:rsidRDefault="00D853F4" w:rsidP="00D55511">
            <w:pPr>
              <w:widowControl w:val="0"/>
              <w:spacing w:line="240" w:lineRule="auto"/>
              <w:ind w:firstLine="0"/>
              <w:jc w:val="left"/>
              <w:rPr>
                <w:b/>
                <w:bCs/>
                <w:sz w:val="16"/>
                <w:szCs w:val="16"/>
                <w:lang w:eastAsia="en-US"/>
              </w:rPr>
            </w:pPr>
            <w:r>
              <w:rPr>
                <w:b/>
                <w:bCs/>
                <w:sz w:val="16"/>
                <w:szCs w:val="16"/>
                <w:lang w:eastAsia="en-US"/>
              </w:rPr>
              <w:t xml:space="preserve">b) </w:t>
            </w:r>
            <w:r w:rsidRPr="008C1FA8">
              <w:rPr>
                <w:b/>
                <w:bCs/>
                <w:sz w:val="16"/>
                <w:szCs w:val="16"/>
                <w:lang w:eastAsia="en-US"/>
              </w:rPr>
              <w:t>Competent rock, rock stress problem</w:t>
            </w:r>
          </w:p>
        </w:tc>
        <w:tc>
          <w:tcPr>
            <w:tcW w:w="708" w:type="dxa"/>
            <w:vAlign w:val="center"/>
          </w:tcPr>
          <w:p w14:paraId="6941BD82" w14:textId="77777777" w:rsidR="00D853F4" w:rsidRPr="008C1FA8" w:rsidRDefault="00D853F4" w:rsidP="00D55511">
            <w:pPr>
              <w:widowControl w:val="0"/>
              <w:spacing w:line="240" w:lineRule="auto"/>
              <w:ind w:firstLine="0"/>
              <w:jc w:val="center"/>
              <w:rPr>
                <w:b/>
                <w:bCs/>
                <w:sz w:val="16"/>
                <w:szCs w:val="16"/>
                <w:lang w:eastAsia="en-US"/>
              </w:rPr>
            </w:pPr>
            <w:r w:rsidRPr="008C1FA8">
              <w:rPr>
                <w:rFonts w:ascii="Symbol" w:hAnsi="Symbol"/>
                <w:b/>
                <w:bCs/>
                <w:sz w:val="16"/>
                <w:szCs w:val="16"/>
                <w:lang w:eastAsia="en-US"/>
              </w:rPr>
              <w:t>s</w:t>
            </w:r>
            <w:r w:rsidRPr="008C1FA8">
              <w:rPr>
                <w:b/>
                <w:bCs/>
                <w:sz w:val="16"/>
                <w:szCs w:val="16"/>
                <w:vertAlign w:val="subscript"/>
                <w:lang w:eastAsia="en-US"/>
              </w:rPr>
              <w:t>c</w:t>
            </w:r>
            <w:r w:rsidRPr="008C1FA8">
              <w:rPr>
                <w:b/>
                <w:bCs/>
                <w:sz w:val="16"/>
                <w:szCs w:val="16"/>
                <w:lang w:eastAsia="en-US"/>
              </w:rPr>
              <w:t>/</w:t>
            </w:r>
            <w:r w:rsidRPr="008C1FA8">
              <w:rPr>
                <w:rFonts w:ascii="Symbol" w:hAnsi="Symbol"/>
                <w:b/>
                <w:bCs/>
                <w:sz w:val="16"/>
                <w:szCs w:val="16"/>
                <w:lang w:eastAsia="en-US"/>
              </w:rPr>
              <w:t>s</w:t>
            </w:r>
            <w:r w:rsidRPr="008C1FA8">
              <w:rPr>
                <w:b/>
                <w:bCs/>
                <w:sz w:val="16"/>
                <w:szCs w:val="16"/>
                <w:vertAlign w:val="subscript"/>
                <w:lang w:eastAsia="en-US"/>
              </w:rPr>
              <w:t>1</w:t>
            </w:r>
          </w:p>
        </w:tc>
        <w:tc>
          <w:tcPr>
            <w:tcW w:w="709" w:type="dxa"/>
            <w:vAlign w:val="center"/>
          </w:tcPr>
          <w:p w14:paraId="1A101B97" w14:textId="77777777" w:rsidR="00D853F4" w:rsidRPr="008C1FA8" w:rsidRDefault="00D853F4" w:rsidP="00D55511">
            <w:pPr>
              <w:widowControl w:val="0"/>
              <w:spacing w:line="240" w:lineRule="auto"/>
              <w:ind w:firstLine="0"/>
              <w:jc w:val="center"/>
              <w:rPr>
                <w:b/>
                <w:bCs/>
                <w:sz w:val="16"/>
                <w:szCs w:val="16"/>
                <w:lang w:eastAsia="en-US"/>
              </w:rPr>
            </w:pPr>
            <w:r w:rsidRPr="008C1FA8">
              <w:rPr>
                <w:rFonts w:ascii="Symbol" w:hAnsi="Symbol"/>
                <w:b/>
                <w:bCs/>
                <w:sz w:val="16"/>
                <w:szCs w:val="16"/>
                <w:lang w:eastAsia="en-US"/>
              </w:rPr>
              <w:t>s</w:t>
            </w:r>
            <w:r w:rsidRPr="008C1FA8">
              <w:rPr>
                <w:rFonts w:ascii="Symbol" w:hAnsi="Symbol"/>
                <w:b/>
                <w:bCs/>
                <w:sz w:val="16"/>
                <w:szCs w:val="16"/>
                <w:vertAlign w:val="subscript"/>
                <w:lang w:eastAsia="en-US"/>
              </w:rPr>
              <w:t>q</w:t>
            </w:r>
            <w:r w:rsidRPr="008C1FA8">
              <w:rPr>
                <w:b/>
                <w:bCs/>
                <w:sz w:val="16"/>
                <w:szCs w:val="16"/>
                <w:lang w:eastAsia="en-US"/>
              </w:rPr>
              <w:t>/</w:t>
            </w:r>
            <w:r w:rsidRPr="008C1FA8">
              <w:rPr>
                <w:rFonts w:ascii="Symbol" w:hAnsi="Symbol"/>
                <w:b/>
                <w:bCs/>
                <w:sz w:val="16"/>
                <w:szCs w:val="16"/>
                <w:lang w:eastAsia="en-US"/>
              </w:rPr>
              <w:t>s</w:t>
            </w:r>
            <w:r w:rsidRPr="008C1FA8">
              <w:rPr>
                <w:b/>
                <w:bCs/>
                <w:sz w:val="16"/>
                <w:szCs w:val="16"/>
                <w:vertAlign w:val="subscript"/>
                <w:lang w:eastAsia="en-US"/>
              </w:rPr>
              <w:t>c</w:t>
            </w:r>
          </w:p>
        </w:tc>
        <w:tc>
          <w:tcPr>
            <w:tcW w:w="709" w:type="dxa"/>
            <w:vAlign w:val="center"/>
          </w:tcPr>
          <w:p w14:paraId="76FF30E4" w14:textId="77777777" w:rsidR="00D853F4" w:rsidRPr="008C1FA8" w:rsidRDefault="00D853F4" w:rsidP="00D55511">
            <w:pPr>
              <w:widowControl w:val="0"/>
              <w:spacing w:line="240" w:lineRule="auto"/>
              <w:ind w:firstLine="0"/>
              <w:jc w:val="center"/>
              <w:rPr>
                <w:b/>
                <w:bCs/>
                <w:sz w:val="16"/>
                <w:szCs w:val="16"/>
                <w:lang w:eastAsia="en-US"/>
              </w:rPr>
            </w:pPr>
            <w:r w:rsidRPr="008C1FA8">
              <w:rPr>
                <w:b/>
                <w:bCs/>
                <w:sz w:val="16"/>
                <w:szCs w:val="16"/>
                <w:lang w:eastAsia="en-US"/>
              </w:rPr>
              <w:t>SRF</w:t>
            </w:r>
          </w:p>
        </w:tc>
      </w:tr>
      <w:tr w:rsidR="00D853F4" w14:paraId="69073E41" w14:textId="77777777" w:rsidTr="00D55511">
        <w:trPr>
          <w:jc w:val="center"/>
        </w:trPr>
        <w:tc>
          <w:tcPr>
            <w:tcW w:w="421" w:type="dxa"/>
            <w:vAlign w:val="center"/>
          </w:tcPr>
          <w:p w14:paraId="1E70E9E6"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H</w:t>
            </w:r>
          </w:p>
        </w:tc>
        <w:tc>
          <w:tcPr>
            <w:tcW w:w="4400" w:type="dxa"/>
            <w:vAlign w:val="center"/>
          </w:tcPr>
          <w:p w14:paraId="6CC9E8D4" w14:textId="77777777" w:rsidR="00D853F4" w:rsidRPr="00C01C8A" w:rsidRDefault="00D853F4" w:rsidP="00D55511">
            <w:pPr>
              <w:widowControl w:val="0"/>
              <w:spacing w:line="240" w:lineRule="auto"/>
              <w:ind w:firstLine="0"/>
              <w:jc w:val="left"/>
              <w:rPr>
                <w:sz w:val="16"/>
                <w:szCs w:val="16"/>
                <w:lang w:eastAsia="en-US"/>
              </w:rPr>
            </w:pPr>
            <w:r>
              <w:rPr>
                <w:sz w:val="16"/>
                <w:szCs w:val="16"/>
                <w:lang w:eastAsia="en-US"/>
              </w:rPr>
              <w:t>Low stress, near surface, open joints.</w:t>
            </w:r>
          </w:p>
        </w:tc>
        <w:tc>
          <w:tcPr>
            <w:tcW w:w="708" w:type="dxa"/>
            <w:vAlign w:val="center"/>
          </w:tcPr>
          <w:p w14:paraId="18F609C6"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&gt; 200</w:t>
            </w:r>
          </w:p>
        </w:tc>
        <w:tc>
          <w:tcPr>
            <w:tcW w:w="709" w:type="dxa"/>
            <w:vAlign w:val="center"/>
          </w:tcPr>
          <w:p w14:paraId="31E1B50A"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&lt; 0.01</w:t>
            </w:r>
          </w:p>
        </w:tc>
        <w:tc>
          <w:tcPr>
            <w:tcW w:w="709" w:type="dxa"/>
            <w:vAlign w:val="center"/>
          </w:tcPr>
          <w:p w14:paraId="3AEB1EBE"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2.5</w:t>
            </w:r>
          </w:p>
        </w:tc>
      </w:tr>
      <w:tr w:rsidR="00D853F4" w14:paraId="106230F4" w14:textId="77777777" w:rsidTr="00D55511">
        <w:trPr>
          <w:jc w:val="center"/>
        </w:trPr>
        <w:tc>
          <w:tcPr>
            <w:tcW w:w="421" w:type="dxa"/>
            <w:vAlign w:val="center"/>
          </w:tcPr>
          <w:p w14:paraId="55EC3EA5"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J</w:t>
            </w:r>
          </w:p>
        </w:tc>
        <w:tc>
          <w:tcPr>
            <w:tcW w:w="4400" w:type="dxa"/>
            <w:vAlign w:val="center"/>
          </w:tcPr>
          <w:p w14:paraId="632C2385" w14:textId="77777777" w:rsidR="00D853F4" w:rsidRPr="00C01C8A" w:rsidRDefault="00D853F4" w:rsidP="00D55511">
            <w:pPr>
              <w:widowControl w:val="0"/>
              <w:spacing w:line="240" w:lineRule="auto"/>
              <w:ind w:firstLine="0"/>
              <w:jc w:val="left"/>
              <w:rPr>
                <w:sz w:val="16"/>
                <w:szCs w:val="16"/>
                <w:lang w:eastAsia="en-US"/>
              </w:rPr>
            </w:pPr>
            <w:r>
              <w:rPr>
                <w:sz w:val="16"/>
                <w:szCs w:val="16"/>
                <w:lang w:eastAsia="en-US"/>
              </w:rPr>
              <w:t>Medium stress, favorable stress condition.</w:t>
            </w:r>
          </w:p>
        </w:tc>
        <w:tc>
          <w:tcPr>
            <w:tcW w:w="708" w:type="dxa"/>
            <w:vAlign w:val="center"/>
          </w:tcPr>
          <w:p w14:paraId="2F5B8E84"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200-10</w:t>
            </w:r>
          </w:p>
        </w:tc>
        <w:tc>
          <w:tcPr>
            <w:tcW w:w="709" w:type="dxa"/>
            <w:vAlign w:val="center"/>
          </w:tcPr>
          <w:p w14:paraId="667738B0"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0.01-0.3</w:t>
            </w:r>
          </w:p>
        </w:tc>
        <w:tc>
          <w:tcPr>
            <w:tcW w:w="709" w:type="dxa"/>
            <w:vAlign w:val="center"/>
          </w:tcPr>
          <w:p w14:paraId="06C6B6DF"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1</w:t>
            </w:r>
          </w:p>
        </w:tc>
      </w:tr>
      <w:tr w:rsidR="00D853F4" w14:paraId="7192BC72" w14:textId="77777777" w:rsidTr="00D55511">
        <w:trPr>
          <w:jc w:val="center"/>
        </w:trPr>
        <w:tc>
          <w:tcPr>
            <w:tcW w:w="421" w:type="dxa"/>
            <w:vAlign w:val="center"/>
          </w:tcPr>
          <w:p w14:paraId="21FCAD00"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K</w:t>
            </w:r>
          </w:p>
        </w:tc>
        <w:tc>
          <w:tcPr>
            <w:tcW w:w="4400" w:type="dxa"/>
            <w:vAlign w:val="center"/>
          </w:tcPr>
          <w:p w14:paraId="7585A0DA" w14:textId="77777777" w:rsidR="00D853F4" w:rsidRPr="00C01C8A" w:rsidRDefault="00D853F4" w:rsidP="00D55511">
            <w:pPr>
              <w:widowControl w:val="0"/>
              <w:spacing w:line="240" w:lineRule="auto"/>
              <w:ind w:firstLine="0"/>
              <w:jc w:val="left"/>
              <w:rPr>
                <w:sz w:val="16"/>
                <w:szCs w:val="16"/>
                <w:lang w:eastAsia="en-US"/>
              </w:rPr>
            </w:pPr>
            <w:r>
              <w:rPr>
                <w:sz w:val="16"/>
                <w:szCs w:val="16"/>
                <w:lang w:eastAsia="en-US"/>
              </w:rPr>
              <w:t>High stress, very tight structure. Usually favorable to stability, may be unfavorable for wall stability.</w:t>
            </w:r>
          </w:p>
        </w:tc>
        <w:tc>
          <w:tcPr>
            <w:tcW w:w="708" w:type="dxa"/>
            <w:vAlign w:val="center"/>
          </w:tcPr>
          <w:p w14:paraId="2278D2D1"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10-5</w:t>
            </w:r>
          </w:p>
        </w:tc>
        <w:tc>
          <w:tcPr>
            <w:tcW w:w="709" w:type="dxa"/>
            <w:vAlign w:val="center"/>
          </w:tcPr>
          <w:p w14:paraId="103C6D14"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0.3-0.4</w:t>
            </w:r>
          </w:p>
        </w:tc>
        <w:tc>
          <w:tcPr>
            <w:tcW w:w="709" w:type="dxa"/>
            <w:vAlign w:val="center"/>
          </w:tcPr>
          <w:p w14:paraId="793140E0"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0.5-2</w:t>
            </w:r>
          </w:p>
        </w:tc>
      </w:tr>
      <w:tr w:rsidR="00D853F4" w14:paraId="19812E92" w14:textId="77777777" w:rsidTr="00D55511">
        <w:trPr>
          <w:jc w:val="center"/>
        </w:trPr>
        <w:tc>
          <w:tcPr>
            <w:tcW w:w="421" w:type="dxa"/>
            <w:vAlign w:val="center"/>
          </w:tcPr>
          <w:p w14:paraId="255450FC"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L</w:t>
            </w:r>
          </w:p>
        </w:tc>
        <w:tc>
          <w:tcPr>
            <w:tcW w:w="4400" w:type="dxa"/>
            <w:vAlign w:val="center"/>
          </w:tcPr>
          <w:p w14:paraId="2EB398DB" w14:textId="77777777" w:rsidR="00D853F4" w:rsidRPr="00C01C8A" w:rsidRDefault="00D853F4" w:rsidP="00D55511">
            <w:pPr>
              <w:widowControl w:val="0"/>
              <w:spacing w:line="240" w:lineRule="auto"/>
              <w:ind w:firstLine="0"/>
              <w:jc w:val="left"/>
              <w:rPr>
                <w:sz w:val="16"/>
                <w:szCs w:val="16"/>
                <w:lang w:eastAsia="en-US"/>
              </w:rPr>
            </w:pPr>
            <w:r>
              <w:rPr>
                <w:sz w:val="16"/>
                <w:szCs w:val="16"/>
                <w:lang w:eastAsia="en-US"/>
              </w:rPr>
              <w:t>Moderate slabbing after &gt; 1 hour in massive rock.</w:t>
            </w:r>
          </w:p>
        </w:tc>
        <w:tc>
          <w:tcPr>
            <w:tcW w:w="708" w:type="dxa"/>
            <w:vAlign w:val="center"/>
          </w:tcPr>
          <w:p w14:paraId="3AFBE413"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5-3</w:t>
            </w:r>
          </w:p>
        </w:tc>
        <w:tc>
          <w:tcPr>
            <w:tcW w:w="709" w:type="dxa"/>
            <w:vAlign w:val="center"/>
          </w:tcPr>
          <w:p w14:paraId="6C69708F"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0.5-0.65</w:t>
            </w:r>
          </w:p>
        </w:tc>
        <w:tc>
          <w:tcPr>
            <w:tcW w:w="709" w:type="dxa"/>
            <w:vAlign w:val="center"/>
          </w:tcPr>
          <w:p w14:paraId="24101EFA"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5-50</w:t>
            </w:r>
          </w:p>
        </w:tc>
      </w:tr>
      <w:tr w:rsidR="00D853F4" w14:paraId="4AE69E11" w14:textId="77777777" w:rsidTr="00D55511">
        <w:trPr>
          <w:jc w:val="center"/>
        </w:trPr>
        <w:tc>
          <w:tcPr>
            <w:tcW w:w="421" w:type="dxa"/>
            <w:vAlign w:val="center"/>
          </w:tcPr>
          <w:p w14:paraId="0BE45109"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M</w:t>
            </w:r>
          </w:p>
        </w:tc>
        <w:tc>
          <w:tcPr>
            <w:tcW w:w="4400" w:type="dxa"/>
            <w:vAlign w:val="center"/>
          </w:tcPr>
          <w:p w14:paraId="5105905F" w14:textId="77777777" w:rsidR="00D853F4" w:rsidRPr="00C01C8A" w:rsidRDefault="00D853F4" w:rsidP="00D55511">
            <w:pPr>
              <w:widowControl w:val="0"/>
              <w:spacing w:line="240" w:lineRule="auto"/>
              <w:ind w:firstLine="0"/>
              <w:jc w:val="left"/>
              <w:rPr>
                <w:sz w:val="16"/>
                <w:szCs w:val="16"/>
                <w:lang w:eastAsia="en-US"/>
              </w:rPr>
            </w:pPr>
            <w:r>
              <w:rPr>
                <w:sz w:val="16"/>
                <w:szCs w:val="16"/>
                <w:lang w:eastAsia="en-US"/>
              </w:rPr>
              <w:t>Slabbing and rock burst after a few minutes in massive rock.</w:t>
            </w:r>
          </w:p>
        </w:tc>
        <w:tc>
          <w:tcPr>
            <w:tcW w:w="708" w:type="dxa"/>
            <w:vAlign w:val="center"/>
          </w:tcPr>
          <w:p w14:paraId="5D807F00"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3-2</w:t>
            </w:r>
          </w:p>
        </w:tc>
        <w:tc>
          <w:tcPr>
            <w:tcW w:w="709" w:type="dxa"/>
            <w:vAlign w:val="center"/>
          </w:tcPr>
          <w:p w14:paraId="259511D2"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0.65-1</w:t>
            </w:r>
          </w:p>
        </w:tc>
        <w:tc>
          <w:tcPr>
            <w:tcW w:w="709" w:type="dxa"/>
            <w:vAlign w:val="center"/>
          </w:tcPr>
          <w:p w14:paraId="62D97190"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50-200</w:t>
            </w:r>
          </w:p>
        </w:tc>
      </w:tr>
      <w:tr w:rsidR="00D853F4" w14:paraId="5B6D8708" w14:textId="77777777" w:rsidTr="00D55511">
        <w:trPr>
          <w:jc w:val="center"/>
        </w:trPr>
        <w:tc>
          <w:tcPr>
            <w:tcW w:w="421" w:type="dxa"/>
            <w:vAlign w:val="center"/>
          </w:tcPr>
          <w:p w14:paraId="0C4ADC94"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N</w:t>
            </w:r>
          </w:p>
        </w:tc>
        <w:tc>
          <w:tcPr>
            <w:tcW w:w="4400" w:type="dxa"/>
            <w:vAlign w:val="center"/>
          </w:tcPr>
          <w:p w14:paraId="2EFCCA8C" w14:textId="77777777" w:rsidR="00D853F4" w:rsidRPr="00C01C8A" w:rsidRDefault="00D853F4" w:rsidP="00D55511">
            <w:pPr>
              <w:widowControl w:val="0"/>
              <w:spacing w:line="240" w:lineRule="auto"/>
              <w:ind w:firstLine="0"/>
              <w:jc w:val="left"/>
              <w:rPr>
                <w:sz w:val="16"/>
                <w:szCs w:val="16"/>
                <w:lang w:eastAsia="en-US"/>
              </w:rPr>
            </w:pPr>
            <w:r>
              <w:rPr>
                <w:sz w:val="16"/>
                <w:szCs w:val="16"/>
                <w:lang w:eastAsia="en-US"/>
              </w:rPr>
              <w:t>Heavy rock burst (strain-burst) and immediate dynamic deformations in massive rock.</w:t>
            </w:r>
          </w:p>
        </w:tc>
        <w:tc>
          <w:tcPr>
            <w:tcW w:w="708" w:type="dxa"/>
            <w:vAlign w:val="center"/>
          </w:tcPr>
          <w:p w14:paraId="32F319DA"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&lt; 2</w:t>
            </w:r>
          </w:p>
        </w:tc>
        <w:tc>
          <w:tcPr>
            <w:tcW w:w="709" w:type="dxa"/>
            <w:vAlign w:val="center"/>
          </w:tcPr>
          <w:p w14:paraId="3333947E"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&gt; 1</w:t>
            </w:r>
          </w:p>
        </w:tc>
        <w:tc>
          <w:tcPr>
            <w:tcW w:w="709" w:type="dxa"/>
            <w:vAlign w:val="center"/>
          </w:tcPr>
          <w:p w14:paraId="5CD46683" w14:textId="77777777" w:rsidR="00D853F4" w:rsidRPr="00C01C8A" w:rsidRDefault="00D853F4" w:rsidP="00D55511">
            <w:pPr>
              <w:widowControl w:val="0"/>
              <w:spacing w:line="240" w:lineRule="auto"/>
              <w:ind w:firstLine="0"/>
              <w:jc w:val="center"/>
              <w:rPr>
                <w:sz w:val="16"/>
                <w:szCs w:val="16"/>
                <w:lang w:eastAsia="en-US"/>
              </w:rPr>
            </w:pPr>
            <w:r>
              <w:rPr>
                <w:sz w:val="16"/>
                <w:szCs w:val="16"/>
                <w:lang w:eastAsia="en-US"/>
              </w:rPr>
              <w:t>200-400</w:t>
            </w:r>
          </w:p>
        </w:tc>
      </w:tr>
    </w:tbl>
    <w:p w14:paraId="13E216C6" w14:textId="2A90260F" w:rsidR="00D853F4" w:rsidRDefault="00D853F4" w:rsidP="00D853F4">
      <w:pPr>
        <w:spacing w:before="240"/>
        <w:rPr>
          <w:lang w:eastAsia="en-US"/>
        </w:rPr>
      </w:pPr>
      <w:r w:rsidRPr="00343813">
        <w:rPr>
          <w:lang w:eastAsia="en-US"/>
        </w:rPr>
        <w:lastRenderedPageBreak/>
        <w:t>In carefully instrumented uniaxial compression tests, acoustic emission is also seen to start at the stress/strength ratio of ‘0.4’. The reasons are actually the arithmetically equal ratio of tensile strength and Poisson’s ratio: 0.4</w:t>
      </w:r>
      <w:r>
        <w:rPr>
          <w:lang w:eastAsia="en-US"/>
        </w:rPr>
        <w:t xml:space="preserve"> </w:t>
      </w:r>
      <w:r>
        <w:rPr>
          <w:rFonts w:cs="Times"/>
          <w:lang w:eastAsia="en-US"/>
        </w:rPr>
        <w:t xml:space="preserve">× </w:t>
      </w:r>
      <w:r w:rsidRPr="00343813">
        <w:rPr>
          <w:lang w:eastAsia="en-US"/>
        </w:rPr>
        <w:t xml:space="preserve">UCS ≈ </w:t>
      </w:r>
      <w:proofErr w:type="spellStart"/>
      <w:r w:rsidRPr="00343813">
        <w:rPr>
          <w:lang w:eastAsia="en-US"/>
        </w:rPr>
        <w:t>σ</w:t>
      </w:r>
      <w:r w:rsidRPr="0084444F">
        <w:rPr>
          <w:vertAlign w:val="subscript"/>
          <w:lang w:eastAsia="en-US"/>
        </w:rPr>
        <w:t>t</w:t>
      </w:r>
      <w:proofErr w:type="spellEnd"/>
      <w:r w:rsidRPr="00343813">
        <w:rPr>
          <w:lang w:eastAsia="en-US"/>
        </w:rPr>
        <w:t xml:space="preserve"> /ν, (</w:t>
      </w:r>
      <w:r w:rsidRPr="00BD35AE">
        <w:rPr>
          <w:color w:val="3333FF"/>
          <w:lang w:eastAsia="en-US"/>
        </w:rPr>
        <w:t>Figure 4.25</w:t>
      </w:r>
      <w:r w:rsidRPr="00343813">
        <w:rPr>
          <w:lang w:eastAsia="en-US"/>
        </w:rPr>
        <w:t>)</w:t>
      </w:r>
      <w:r>
        <w:rPr>
          <w:lang w:eastAsia="en-US"/>
        </w:rPr>
        <w:t>.</w:t>
      </w:r>
      <w:r w:rsidRPr="00343813">
        <w:rPr>
          <w:lang w:eastAsia="en-US"/>
        </w:rPr>
        <w:t xml:space="preserve"> This more correct explanation of fracture initiation was discovered by </w:t>
      </w:r>
      <w:proofErr w:type="spellStart"/>
      <w:r w:rsidRPr="00343813">
        <w:rPr>
          <w:lang w:eastAsia="en-US"/>
        </w:rPr>
        <w:t>Baotang</w:t>
      </w:r>
      <w:proofErr w:type="spellEnd"/>
      <w:r w:rsidRPr="00343813">
        <w:rPr>
          <w:lang w:eastAsia="en-US"/>
        </w:rPr>
        <w:t xml:space="preserve"> Shen (</w:t>
      </w:r>
      <w:r w:rsidRPr="00BD35AE">
        <w:rPr>
          <w:color w:val="3333FF"/>
          <w:lang w:eastAsia="en-US"/>
        </w:rPr>
        <w:t>Shen and Barton 2018</w:t>
      </w:r>
      <w:r w:rsidRPr="00343813">
        <w:rPr>
          <w:lang w:eastAsia="en-US"/>
        </w:rPr>
        <w:t xml:space="preserve">). Shen was the developer of the fracture mechanics based FRACOD code which is seen applied to highly ‘stressed’ (or strained) TBM simulations in </w:t>
      </w:r>
      <w:r w:rsidRPr="00BD35AE">
        <w:rPr>
          <w:color w:val="3333FF"/>
          <w:lang w:eastAsia="en-US"/>
        </w:rPr>
        <w:t xml:space="preserve">Figure 4.25 </w:t>
      </w:r>
      <w:r w:rsidRPr="00343813">
        <w:rPr>
          <w:lang w:eastAsia="en-US"/>
        </w:rPr>
        <w:t xml:space="preserve">(Old Beaumont TBM) and in </w:t>
      </w:r>
      <w:r w:rsidRPr="00B42C56">
        <w:rPr>
          <w:color w:val="3333FF"/>
          <w:lang w:eastAsia="en-US"/>
        </w:rPr>
        <w:t xml:space="preserve">Figure 4.26 </w:t>
      </w:r>
      <w:r w:rsidRPr="00343813">
        <w:rPr>
          <w:lang w:eastAsia="en-US"/>
        </w:rPr>
        <w:t>(1,000m deep simulations in granite) showing the ‘positive’ effect of jointing in dissipating the highest stress and strain.</w:t>
      </w:r>
    </w:p>
    <w:p w14:paraId="63906DBD" w14:textId="702A8729" w:rsidR="00D853F4" w:rsidRDefault="00D853F4" w:rsidP="00D853F4">
      <w:pPr>
        <w:widowControl w:val="0"/>
        <w:spacing w:after="240"/>
        <w:rPr>
          <w:lang w:eastAsia="en-US"/>
        </w:rPr>
      </w:pPr>
      <w:r w:rsidRPr="00343813">
        <w:rPr>
          <w:lang w:eastAsia="en-US"/>
        </w:rPr>
        <w:t xml:space="preserve">Roughly speaking, strain-induced tensile fracturing will start in a TBM driven in massive rock when the estimated tangential stress reaches 4x to 5x </w:t>
      </w:r>
      <w:proofErr w:type="spellStart"/>
      <w:r w:rsidRPr="00343813">
        <w:rPr>
          <w:lang w:eastAsia="en-US"/>
        </w:rPr>
        <w:t>σt</w:t>
      </w:r>
      <w:proofErr w:type="spellEnd"/>
      <w:r w:rsidRPr="00343813">
        <w:rPr>
          <w:lang w:eastAsia="en-US"/>
        </w:rPr>
        <w:t>, since Poisson’s ratio is often 0.2 to 0.25. If stresses are much higher, propagation in unstable shearing (rock burst) may occur (</w:t>
      </w:r>
      <w:r w:rsidRPr="00BD35AE">
        <w:rPr>
          <w:color w:val="3333FF"/>
          <w:lang w:eastAsia="en-US"/>
        </w:rPr>
        <w:t>Shen and Barton 2018</w:t>
      </w:r>
      <w:r w:rsidRPr="00343813">
        <w:rPr>
          <w:lang w:eastAsia="en-US"/>
        </w:rPr>
        <w:t>).</w:t>
      </w:r>
    </w:p>
    <w:p w14:paraId="280FCEF8" w14:textId="746819A9" w:rsidR="0013337D" w:rsidRDefault="0013337D" w:rsidP="00BD35AE">
      <w:pPr>
        <w:pStyle w:val="figure"/>
        <w:rPr>
          <w:b/>
          <w:lang w:eastAsia="en-US"/>
        </w:rPr>
      </w:pPr>
      <w:r>
        <w:rPr>
          <w:b/>
          <w:noProof/>
          <w:lang w:eastAsia="en-US"/>
        </w:rPr>
        <w:drawing>
          <wp:inline distT="0" distB="0" distL="0" distR="0" wp14:anchorId="398EC008" wp14:editId="79FE0A87">
            <wp:extent cx="4140000" cy="3428702"/>
            <wp:effectExtent l="0" t="0" r="0" b="635"/>
            <wp:docPr id="1388146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40000" cy="3428702"/>
                    </a:xfrm>
                    <a:prstGeom prst="rect">
                      <a:avLst/>
                    </a:prstGeom>
                    <a:noFill/>
                  </pic:spPr>
                </pic:pic>
              </a:graphicData>
            </a:graphic>
          </wp:inline>
        </w:drawing>
      </w:r>
    </w:p>
    <w:p w14:paraId="44BCCF0C" w14:textId="420E18EF" w:rsidR="00D853F4" w:rsidRPr="003B510F" w:rsidRDefault="00BD35AE" w:rsidP="00BD35AE">
      <w:pPr>
        <w:pStyle w:val="figure"/>
        <w:rPr>
          <w:lang w:eastAsia="en-US"/>
        </w:rPr>
      </w:pPr>
      <w:r>
        <w:rPr>
          <w:b/>
          <w:lang w:eastAsia="en-US"/>
        </w:rPr>
        <w:t>Fig.</w:t>
      </w:r>
      <w:r w:rsidRPr="00BD35AE">
        <w:rPr>
          <w:lang w:eastAsia="en-US"/>
        </w:rPr>
        <w:t xml:space="preserve"> </w:t>
      </w:r>
      <w:r w:rsidR="00D853F4">
        <w:rPr>
          <w:b/>
          <w:lang w:eastAsia="en-US"/>
        </w:rPr>
        <w:t>4.</w:t>
      </w:r>
      <w:r w:rsidR="00D853F4" w:rsidRPr="003B510F">
        <w:rPr>
          <w:b/>
          <w:lang w:eastAsia="en-US"/>
        </w:rPr>
        <w:t xml:space="preserve">25 </w:t>
      </w:r>
      <w:r w:rsidR="00D853F4" w:rsidRPr="003B510F">
        <w:rPr>
          <w:lang w:eastAsia="en-US"/>
        </w:rPr>
        <w:t xml:space="preserve">The explanation for extension strain caused extension fracturing (red) with propagation in shear (green) from FRACOD modelling by </w:t>
      </w:r>
      <w:proofErr w:type="spellStart"/>
      <w:r w:rsidR="00D853F4" w:rsidRPr="003B510F">
        <w:rPr>
          <w:lang w:eastAsia="en-US"/>
        </w:rPr>
        <w:t>Baotang</w:t>
      </w:r>
      <w:proofErr w:type="spellEnd"/>
      <w:r w:rsidR="00D853F4" w:rsidRPr="003B510F">
        <w:rPr>
          <w:lang w:eastAsia="en-US"/>
        </w:rPr>
        <w:t xml:space="preserve"> Shen. The rule-of-thumb that fracturing (and AE in a laboratory test) start when the tangential or major stress reaches 0.4 </w:t>
      </w:r>
      <w:r w:rsidR="00D853F4">
        <w:rPr>
          <w:rFonts w:cs="Times"/>
          <w:lang w:eastAsia="en-US"/>
        </w:rPr>
        <w:t>×</w:t>
      </w:r>
      <w:r w:rsidR="00D853F4" w:rsidRPr="003B510F">
        <w:rPr>
          <w:lang w:eastAsia="en-US"/>
        </w:rPr>
        <w:t xml:space="preserve"> UCS (+/- 0.1) is more correctly given as tensile strength divided by Poisson’s ratio. The photograph is of the Old Beaumont TBM pilot tunnel from 1880, driven about 1km, 110 years before the nearby Channel Tunnel in the same chalk marl. Here the tunnel has curved under a 70m high cliff, which was enough to increase the tangential stress by several MPa, which was sufficient to fracture the weak 4 to 9MPa rock </w:t>
      </w:r>
      <w:r w:rsidR="00D853F4">
        <w:rPr>
          <w:lang w:eastAsia="en-US"/>
        </w:rPr>
        <w:t>(</w:t>
      </w:r>
      <w:r w:rsidR="00D853F4" w:rsidRPr="00BD35AE">
        <w:rPr>
          <w:color w:val="3333FF"/>
          <w:lang w:eastAsia="en-US"/>
        </w:rPr>
        <w:t>Barton and Shen 2017</w:t>
      </w:r>
      <w:r w:rsidR="00D853F4">
        <w:rPr>
          <w:lang w:eastAsia="en-US"/>
        </w:rPr>
        <w:t>)</w:t>
      </w:r>
    </w:p>
    <w:p w14:paraId="1A5FC7E5" w14:textId="33640066" w:rsidR="00D853F4" w:rsidRPr="009F49A1" w:rsidRDefault="00D853F4" w:rsidP="0013337D">
      <w:pPr>
        <w:pStyle w:val="heading1"/>
        <w:rPr>
          <w:rFonts w:eastAsiaTheme="minorHAnsi"/>
          <w:lang w:eastAsia="en-US"/>
        </w:rPr>
      </w:pPr>
      <w:bookmarkStart w:id="10" w:name="_Toc209644559"/>
      <w:r w:rsidRPr="009F49A1">
        <w:rPr>
          <w:rFonts w:eastAsiaTheme="minorHAnsi"/>
          <w:lang w:eastAsia="en-US"/>
        </w:rPr>
        <w:lastRenderedPageBreak/>
        <w:t>Conclusions</w:t>
      </w:r>
      <w:bookmarkEnd w:id="10"/>
    </w:p>
    <w:p w14:paraId="67844912"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 xml:space="preserve">A principal finding from case records, both open-gripper, double-shield and world record performances is that, after the learning curve there is deceleration of advance rate </w:t>
      </w:r>
      <w:r>
        <w:rPr>
          <w:rFonts w:ascii="Times" w:hAnsi="Times" w:cs="Times"/>
          <w:szCs w:val="20"/>
        </w:rPr>
        <w:t>(</w:t>
      </w:r>
      <w:r w:rsidRPr="005A64C0">
        <w:rPr>
          <w:rFonts w:ascii="Times" w:hAnsi="Times" w:cs="Times"/>
          <w:szCs w:val="20"/>
        </w:rPr>
        <w:t>AR</w:t>
      </w:r>
      <w:r>
        <w:rPr>
          <w:rFonts w:ascii="Times" w:hAnsi="Times" w:cs="Times"/>
          <w:szCs w:val="20"/>
        </w:rPr>
        <w:t>)</w:t>
      </w:r>
      <w:r w:rsidRPr="005A64C0">
        <w:rPr>
          <w:rFonts w:ascii="Times" w:hAnsi="Times" w:cs="Times"/>
          <w:szCs w:val="20"/>
        </w:rPr>
        <w:t xml:space="preserve"> due to reduction of utilization </w:t>
      </w:r>
      <w:r>
        <w:rPr>
          <w:rFonts w:ascii="Times" w:hAnsi="Times" w:cs="Times"/>
          <w:szCs w:val="20"/>
        </w:rPr>
        <w:t>(</w:t>
      </w:r>
      <w:r w:rsidRPr="005A64C0">
        <w:rPr>
          <w:rFonts w:ascii="Times" w:hAnsi="Times" w:cs="Times"/>
          <w:szCs w:val="20"/>
        </w:rPr>
        <w:t>U</w:t>
      </w:r>
      <w:r>
        <w:rPr>
          <w:rFonts w:ascii="Times" w:hAnsi="Times" w:cs="Times"/>
          <w:szCs w:val="20"/>
        </w:rPr>
        <w:t>)</w:t>
      </w:r>
      <w:r w:rsidRPr="005A64C0">
        <w:rPr>
          <w:rFonts w:ascii="Times" w:hAnsi="Times" w:cs="Times"/>
          <w:szCs w:val="20"/>
        </w:rPr>
        <w:t xml:space="preserve"> as challenges appear as the tunnel gets longer (factors such as difficult faults, excessive water, pre-injection needs, abrasive hard rock, soft-mixed-face,</w:t>
      </w:r>
      <w:r>
        <w:rPr>
          <w:rFonts w:ascii="Times" w:hAnsi="Times" w:cs="Times"/>
          <w:szCs w:val="20"/>
        </w:rPr>
        <w:t xml:space="preserve"> </w:t>
      </w:r>
      <w:r w:rsidRPr="005A64C0">
        <w:rPr>
          <w:rFonts w:ascii="Times" w:hAnsi="Times" w:cs="Times"/>
          <w:szCs w:val="20"/>
        </w:rPr>
        <w:t>hard-mixed-face, increased cutter ring and bearing replacement). U needs to be recast as T</w:t>
      </w:r>
      <w:r w:rsidRPr="00301F04">
        <w:rPr>
          <w:rFonts w:ascii="Times" w:hAnsi="Times" w:cs="Times"/>
          <w:position w:val="6"/>
          <w:szCs w:val="20"/>
          <w:vertAlign w:val="superscript"/>
        </w:rPr>
        <w:t>m</w:t>
      </w:r>
      <w:r w:rsidRPr="005A64C0">
        <w:rPr>
          <w:rFonts w:ascii="Times" w:hAnsi="Times" w:cs="Times"/>
          <w:szCs w:val="20"/>
        </w:rPr>
        <w:t xml:space="preserve"> where T is total hours (24, 168, 720</w:t>
      </w:r>
      <w:r>
        <w:rPr>
          <w:rFonts w:ascii="Times" w:hAnsi="Times" w:cs="Times"/>
          <w:szCs w:val="20"/>
        </w:rPr>
        <w:t>,</w:t>
      </w:r>
      <w:r w:rsidRPr="005A64C0">
        <w:rPr>
          <w:rFonts w:ascii="Times" w:hAnsi="Times" w:cs="Times"/>
          <w:szCs w:val="20"/>
        </w:rPr>
        <w:t xml:space="preserve"> etc.) and m is the negative deceleration gradient.</w:t>
      </w:r>
    </w:p>
    <w:p w14:paraId="0BBC9B48" w14:textId="3FE07A5A" w:rsidR="00BD35AE" w:rsidRDefault="00BD35AE" w:rsidP="005023FC">
      <w:pPr>
        <w:pStyle w:val="figure"/>
        <w:rPr>
          <w:b/>
          <w:lang w:eastAsia="en-US"/>
        </w:rPr>
      </w:pPr>
      <w:r>
        <w:rPr>
          <w:noProof/>
        </w:rPr>
        <w:drawing>
          <wp:inline distT="0" distB="0" distL="0" distR="0" wp14:anchorId="21C29D26" wp14:editId="47B7BF99">
            <wp:extent cx="4140000" cy="3952131"/>
            <wp:effectExtent l="19050" t="19050" r="13335" b="10795"/>
            <wp:docPr id="6151" name="Picture 6150">
              <a:extLst xmlns:a="http://schemas.openxmlformats.org/drawingml/2006/main">
                <a:ext uri="{FF2B5EF4-FFF2-40B4-BE49-F238E27FC236}">
                  <a16:creationId xmlns:a16="http://schemas.microsoft.com/office/drawing/2014/main" id="{42DEFA08-5521-F19C-0E42-E9511B6C88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Picture 6150">
                      <a:extLst>
                        <a:ext uri="{FF2B5EF4-FFF2-40B4-BE49-F238E27FC236}">
                          <a16:creationId xmlns:a16="http://schemas.microsoft.com/office/drawing/2014/main" id="{42DEFA08-5521-F19C-0E42-E9511B6C88B8}"/>
                        </a:ext>
                      </a:extLst>
                    </pic:cNvPr>
                    <pic:cNvPicPr>
                      <a:picLocks noChangeAspect="1"/>
                    </pic:cNvPicPr>
                  </pic:nvPicPr>
                  <pic:blipFill>
                    <a:blip r:embed="rId34"/>
                    <a:stretch>
                      <a:fillRect/>
                    </a:stretch>
                  </pic:blipFill>
                  <pic:spPr>
                    <a:xfrm>
                      <a:off x="0" y="0"/>
                      <a:ext cx="4140000" cy="3952131"/>
                    </a:xfrm>
                    <a:prstGeom prst="rect">
                      <a:avLst/>
                    </a:prstGeom>
                    <a:ln w="3175">
                      <a:solidFill>
                        <a:schemeClr val="tx1"/>
                      </a:solidFill>
                    </a:ln>
                  </pic:spPr>
                </pic:pic>
              </a:graphicData>
            </a:graphic>
          </wp:inline>
        </w:drawing>
      </w:r>
    </w:p>
    <w:p w14:paraId="212EB281" w14:textId="2D50B1AA" w:rsidR="00D853F4" w:rsidRDefault="005023FC" w:rsidP="005023FC">
      <w:pPr>
        <w:pStyle w:val="figure"/>
        <w:rPr>
          <w:lang w:eastAsia="en-US"/>
        </w:rPr>
      </w:pPr>
      <w:r>
        <w:rPr>
          <w:b/>
          <w:lang w:eastAsia="en-US"/>
        </w:rPr>
        <w:t>Fig.</w:t>
      </w:r>
      <w:r w:rsidRPr="005023FC">
        <w:rPr>
          <w:lang w:eastAsia="en-US"/>
        </w:rPr>
        <w:t xml:space="preserve"> </w:t>
      </w:r>
      <w:r w:rsidR="00D853F4">
        <w:rPr>
          <w:b/>
          <w:lang w:eastAsia="en-US"/>
        </w:rPr>
        <w:t>4.</w:t>
      </w:r>
      <w:r w:rsidR="00D853F4" w:rsidRPr="003B510F">
        <w:rPr>
          <w:b/>
          <w:lang w:eastAsia="en-US"/>
        </w:rPr>
        <w:t>26</w:t>
      </w:r>
      <w:r w:rsidR="00D853F4">
        <w:rPr>
          <w:b/>
          <w:lang w:eastAsia="en-US"/>
        </w:rPr>
        <w:t xml:space="preserve"> </w:t>
      </w:r>
      <w:r w:rsidR="00D853F4" w:rsidRPr="003B510F">
        <w:rPr>
          <w:lang w:eastAsia="en-US"/>
        </w:rPr>
        <w:t>FRACOD modelling by Shen of hypothetical 1,000m deep TBM tunnel in massive unjointed, and partially jointed rock masses with the same strength properties, but with simple Mohr-Coulomb ‘c and ϕ’ jointing. Minor displacement on the joints dissipates to some extent the highest stresses. The damage caused by drill-and-blast as compared to the ‘non-damaging’ TBM is the reason for the occasional need to not rely on TBM when tunnels are exceptionally deep and the rock is not strong enough</w:t>
      </w:r>
    </w:p>
    <w:p w14:paraId="6B4D091A" w14:textId="77777777" w:rsidR="005023FC" w:rsidRPr="005023FC" w:rsidRDefault="005023FC" w:rsidP="005023FC">
      <w:pPr>
        <w:rPr>
          <w:lang w:val="en-IN" w:eastAsia="en-US"/>
        </w:rPr>
      </w:pPr>
    </w:p>
    <w:p w14:paraId="1782C9F2"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 xml:space="preserve">There is a need to estimate rock mass strength to compare with cutter force in </w:t>
      </w:r>
      <w:r w:rsidRPr="005A64C0">
        <w:rPr>
          <w:rFonts w:ascii="Times" w:hAnsi="Times" w:cs="Times"/>
          <w:szCs w:val="20"/>
        </w:rPr>
        <w:lastRenderedPageBreak/>
        <w:t>TBM prognoses. Sometimes PR may reduce despite increased cutter force. The number of joint sets J</w:t>
      </w:r>
      <w:r w:rsidRPr="005E5FFD">
        <w:rPr>
          <w:rFonts w:ascii="Times" w:hAnsi="Times" w:cs="Times"/>
          <w:szCs w:val="20"/>
          <w:vertAlign w:val="subscript"/>
        </w:rPr>
        <w:t>n</w:t>
      </w:r>
      <w:r w:rsidRPr="005A64C0">
        <w:rPr>
          <w:rFonts w:ascii="Times" w:hAnsi="Times" w:cs="Times"/>
          <w:szCs w:val="20"/>
        </w:rPr>
        <w:t xml:space="preserve"> and joint properties J</w:t>
      </w:r>
      <w:r w:rsidRPr="005E5FFD">
        <w:rPr>
          <w:rFonts w:ascii="Times" w:hAnsi="Times" w:cs="Times"/>
          <w:szCs w:val="20"/>
          <w:vertAlign w:val="subscript"/>
        </w:rPr>
        <w:t>r</w:t>
      </w:r>
      <w:r w:rsidRPr="005A64C0">
        <w:rPr>
          <w:rFonts w:ascii="Times" w:hAnsi="Times" w:cs="Times"/>
          <w:szCs w:val="20"/>
        </w:rPr>
        <w:t xml:space="preserve"> and J</w:t>
      </w:r>
      <w:r w:rsidRPr="005E5FFD">
        <w:rPr>
          <w:rFonts w:ascii="Times" w:hAnsi="Times" w:cs="Times"/>
          <w:szCs w:val="20"/>
          <w:vertAlign w:val="subscript"/>
        </w:rPr>
        <w:t>a</w:t>
      </w:r>
      <w:r w:rsidRPr="005A64C0">
        <w:rPr>
          <w:rFonts w:ascii="Times" w:hAnsi="Times" w:cs="Times"/>
          <w:szCs w:val="20"/>
        </w:rPr>
        <w:t xml:space="preserve"> in the Q-rating obviously affect over-break and local cutter action, and the potential for over-boring, so they are also needed and are important parts of Q</w:t>
      </w:r>
      <w:r w:rsidRPr="00FD5185">
        <w:rPr>
          <w:rFonts w:ascii="Times" w:hAnsi="Times" w:cs="Times"/>
          <w:szCs w:val="20"/>
          <w:vertAlign w:val="subscript"/>
        </w:rPr>
        <w:t>TBM</w:t>
      </w:r>
      <w:r w:rsidRPr="005A64C0">
        <w:rPr>
          <w:rFonts w:ascii="Times" w:hAnsi="Times" w:cs="Times"/>
          <w:szCs w:val="20"/>
        </w:rPr>
        <w:t>.</w:t>
      </w:r>
    </w:p>
    <w:p w14:paraId="0F89FC8B"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Descriptions of the rock mass are limited to each 24 hours (maintenance</w:t>
      </w:r>
      <w:r>
        <w:rPr>
          <w:rFonts w:ascii="Times" w:hAnsi="Times" w:cs="Times"/>
          <w:szCs w:val="20"/>
        </w:rPr>
        <w:t xml:space="preserve"> </w:t>
      </w:r>
      <w:r w:rsidRPr="005A64C0">
        <w:rPr>
          <w:rFonts w:ascii="Times" w:hAnsi="Times" w:cs="Times"/>
          <w:szCs w:val="20"/>
        </w:rPr>
        <w:t>shift) in double-shield with PC-elements. So double-shield case records with logging at only 15, 25, or 35m</w:t>
      </w:r>
      <w:r>
        <w:rPr>
          <w:rFonts w:ascii="Times" w:hAnsi="Times" w:cs="Times"/>
          <w:szCs w:val="20"/>
        </w:rPr>
        <w:t>,</w:t>
      </w:r>
      <w:r w:rsidRPr="005A64C0">
        <w:rPr>
          <w:rFonts w:ascii="Times" w:hAnsi="Times" w:cs="Times"/>
          <w:szCs w:val="20"/>
        </w:rPr>
        <w:t xml:space="preserve"> etc.</w:t>
      </w:r>
      <w:r>
        <w:rPr>
          <w:rFonts w:ascii="Times" w:hAnsi="Times" w:cs="Times"/>
          <w:szCs w:val="20"/>
        </w:rPr>
        <w:t>,</w:t>
      </w:r>
      <w:r w:rsidRPr="005A64C0">
        <w:rPr>
          <w:rFonts w:ascii="Times" w:hAnsi="Times" w:cs="Times"/>
          <w:szCs w:val="20"/>
        </w:rPr>
        <w:t xml:space="preserve"> intervals may be unreliable in relation to continuous open-gripper rock mass descriptions. Critics (of other’s TBM prognoses) should be careful using such sporadic ‘data’.</w:t>
      </w:r>
    </w:p>
    <w:p w14:paraId="3BAA19BE"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Pre-injection helps to improve most of the six Q-parameters, so the deceleration gradient (-m) is made less negative. This means fewer long delays for the TBM, despite the time needed for the pre-injections.</w:t>
      </w:r>
    </w:p>
    <w:p w14:paraId="07AA5F2D" w14:textId="2A5D548B"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A simple formula that describes why there may be major delays in low Q-value fault zones</w:t>
      </w:r>
      <w:r w:rsidR="00CB1D7D">
        <w:rPr>
          <w:rFonts w:ascii="Times" w:hAnsi="Times" w:cs="Times"/>
          <w:szCs w:val="20"/>
        </w:rPr>
        <w:fldChar w:fldCharType="begin"/>
      </w:r>
      <w:r w:rsidR="00CB1D7D">
        <w:instrText xml:space="preserve"> XE "</w:instrText>
      </w:r>
      <w:r w:rsidR="00CB1D7D" w:rsidRPr="00994950">
        <w:rPr>
          <w:rFonts w:eastAsiaTheme="minorHAnsi"/>
        </w:rPr>
        <w:instrText>fault zones</w:instrText>
      </w:r>
      <w:r w:rsidR="00CB1D7D">
        <w:instrText xml:space="preserve">" </w:instrText>
      </w:r>
      <w:r w:rsidR="00CB1D7D">
        <w:rPr>
          <w:rFonts w:ascii="Times" w:hAnsi="Times" w:cs="Times"/>
          <w:szCs w:val="20"/>
        </w:rPr>
        <w:fldChar w:fldCharType="end"/>
      </w:r>
      <w:r w:rsidRPr="005A64C0">
        <w:rPr>
          <w:rFonts w:ascii="Times" w:hAnsi="Times" w:cs="Times"/>
          <w:szCs w:val="20"/>
        </w:rPr>
        <w:t xml:space="preserve"> has been available for more than two decades. Improvement of the effective ultra-poor quality of fault zones with flushing and cement injection ahead of the face using multiple boreholes can help here. The Q-value is effectively improved.</w:t>
      </w:r>
    </w:p>
    <w:p w14:paraId="2E11E9F6"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Pre-injection will also be needed to control against groundwater drawdown and settlement damage. The problem is that TBM may get delayed before the water-tight lining reaches the leaking zone, so avoiding damage caused by groundwater drawdown is helped by pre-injection after discovery of permeable zones by multiple, continuous probe drilling.</w:t>
      </w:r>
    </w:p>
    <w:p w14:paraId="00494715"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Do not ‘automatically’ choose TBM for long tunnels. A ‘hybrid’ solution might have advantages. Drill-and-blast the deeper and less investigated sections, if intermediate access is possible, while waiting for TBM delivery for fast excavation of the better investigated sections. Help maintain the good reputation of TBM. There have been many bad decisions and final forced hybrid with TBM destroyed or remaining in the mountain, and regrettable multiple fatalities in well-known cases such as in Taiwan, China, Pakistan. In the case of Taiwan it was just the severely faulted rock mass, not great depth.</w:t>
      </w:r>
    </w:p>
    <w:p w14:paraId="16389366" w14:textId="77777777" w:rsidR="00D853F4" w:rsidRPr="005A64C0" w:rsidRDefault="00D853F4">
      <w:pPr>
        <w:pStyle w:val="Listeavsnitt"/>
        <w:widowControl w:val="0"/>
        <w:numPr>
          <w:ilvl w:val="0"/>
          <w:numId w:val="11"/>
        </w:numPr>
        <w:spacing w:after="160" w:line="240" w:lineRule="atLeast"/>
        <w:ind w:left="283" w:hanging="357"/>
        <w:jc w:val="both"/>
        <w:rPr>
          <w:rFonts w:ascii="Times" w:hAnsi="Times" w:cs="Times"/>
          <w:szCs w:val="20"/>
        </w:rPr>
      </w:pPr>
      <w:r w:rsidRPr="005A64C0">
        <w:rPr>
          <w:rFonts w:ascii="Times" w:hAnsi="Times" w:cs="Times"/>
          <w:szCs w:val="20"/>
        </w:rPr>
        <w:t xml:space="preserve">The assumption of ‘stress-induced’ fracturing when the estimated maximum tangential stress reaches approx. 0.4 </w:t>
      </w:r>
      <w:r>
        <w:rPr>
          <w:rFonts w:ascii="Times" w:hAnsi="Times" w:cs="Times"/>
          <w:szCs w:val="20"/>
        </w:rPr>
        <w:t>×</w:t>
      </w:r>
      <w:r w:rsidRPr="005A64C0">
        <w:rPr>
          <w:rFonts w:ascii="Times" w:hAnsi="Times" w:cs="Times"/>
          <w:szCs w:val="20"/>
        </w:rPr>
        <w:t xml:space="preserve"> UCS in deep hard-rock TBM tunnels is standard practice, also for SRF estimation in drill-and-blast tunnels in massive rock. Recent work by fracture mechanics expert </w:t>
      </w:r>
      <w:proofErr w:type="spellStart"/>
      <w:r w:rsidRPr="005A64C0">
        <w:rPr>
          <w:rFonts w:ascii="Times" w:hAnsi="Times" w:cs="Times"/>
          <w:szCs w:val="20"/>
        </w:rPr>
        <w:t>Baotang</w:t>
      </w:r>
      <w:proofErr w:type="spellEnd"/>
      <w:r w:rsidRPr="005A64C0">
        <w:rPr>
          <w:rFonts w:ascii="Times" w:hAnsi="Times" w:cs="Times"/>
          <w:szCs w:val="20"/>
        </w:rPr>
        <w:t xml:space="preserve"> Shen shows that extension strain caused by Poisson’s ratio and the anisotropic stress near the tunnel wall actually causes (extensional) tensile fracturing, nothing to do with ‘compressive’ failure. Unstable propagation in shear might follow.</w:t>
      </w:r>
    </w:p>
    <w:p w14:paraId="137B6E53" w14:textId="0C5334D0" w:rsidR="00D853F4" w:rsidRPr="009F49A1" w:rsidRDefault="00E3105E" w:rsidP="00E3105E">
      <w:pPr>
        <w:pStyle w:val="references"/>
        <w:rPr>
          <w:rFonts w:eastAsiaTheme="minorHAnsi"/>
          <w:lang w:eastAsia="en-US"/>
        </w:rPr>
      </w:pPr>
      <w:bookmarkStart w:id="11" w:name="_Toc209644560"/>
      <w:r>
        <w:rPr>
          <w:rFonts w:eastAsiaTheme="minorHAnsi"/>
          <w:lang w:eastAsia="en-US"/>
        </w:rPr>
        <w:t>References</w:t>
      </w:r>
      <w:bookmarkEnd w:id="11"/>
      <w:r w:rsidRPr="00E3105E">
        <w:rPr>
          <w:rFonts w:eastAsiaTheme="minorHAnsi"/>
          <w:b w:val="0"/>
          <w:lang w:eastAsia="en-US"/>
        </w:rPr>
        <w:t xml:space="preserve"> </w:t>
      </w:r>
    </w:p>
    <w:p w14:paraId="014425D4" w14:textId="23480CB2" w:rsidR="00D853F4" w:rsidRPr="00591267" w:rsidRDefault="00D853F4" w:rsidP="00591267">
      <w:pPr>
        <w:widowControl w:val="0"/>
        <w:tabs>
          <w:tab w:val="left" w:pos="340"/>
        </w:tabs>
        <w:spacing w:line="200" w:lineRule="atLeast"/>
        <w:ind w:left="352" w:hanging="352"/>
        <w:rPr>
          <w:rFonts w:eastAsia="Calibri"/>
          <w:sz w:val="17"/>
        </w:rPr>
      </w:pPr>
      <w:bookmarkStart w:id="12" w:name="_Hlk27667047"/>
      <w:r w:rsidRPr="00591267">
        <w:rPr>
          <w:rFonts w:eastAsia="Calibri"/>
          <w:sz w:val="17"/>
        </w:rPr>
        <w:t xml:space="preserve">Barton N </w:t>
      </w:r>
      <w:r w:rsidR="001F6CD2" w:rsidRPr="00591267">
        <w:rPr>
          <w:rFonts w:eastAsia="Calibri"/>
          <w:sz w:val="17"/>
        </w:rPr>
        <w:t>(</w:t>
      </w:r>
      <w:r w:rsidRPr="00591267">
        <w:rPr>
          <w:rFonts w:eastAsia="Calibri"/>
          <w:sz w:val="17"/>
        </w:rPr>
        <w:t>1995</w:t>
      </w:r>
      <w:r w:rsidR="001F6CD2" w:rsidRPr="00591267">
        <w:rPr>
          <w:rFonts w:eastAsia="Calibri"/>
          <w:sz w:val="17"/>
        </w:rPr>
        <w:t>)</w:t>
      </w:r>
      <w:r w:rsidRPr="00591267">
        <w:rPr>
          <w:rFonts w:eastAsia="Calibri"/>
          <w:sz w:val="17"/>
        </w:rPr>
        <w:t xml:space="preserve"> The influence of joint properties in modelling jointed rock masses. Keynote Lecture, 8th ISRM Congress, Tokyo, 3: 1023-1032, Balkema, Rotterdam</w:t>
      </w:r>
      <w:bookmarkEnd w:id="12"/>
    </w:p>
    <w:p w14:paraId="2E6BDA1D" w14:textId="2CFE755C"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lastRenderedPageBreak/>
        <w:t xml:space="preserve">Barton N </w:t>
      </w:r>
      <w:r w:rsidR="001F6CD2" w:rsidRPr="00591267">
        <w:rPr>
          <w:rFonts w:eastAsia="Calibri"/>
          <w:sz w:val="17"/>
        </w:rPr>
        <w:t>(</w:t>
      </w:r>
      <w:r w:rsidRPr="00591267">
        <w:rPr>
          <w:rFonts w:eastAsia="Calibri"/>
          <w:sz w:val="17"/>
        </w:rPr>
        <w:t>2000</w:t>
      </w:r>
      <w:r w:rsidR="001F6CD2" w:rsidRPr="00591267">
        <w:rPr>
          <w:rFonts w:eastAsia="Calibri"/>
          <w:sz w:val="17"/>
        </w:rPr>
        <w:t>)</w:t>
      </w:r>
      <w:r w:rsidRPr="00591267">
        <w:rPr>
          <w:rFonts w:eastAsia="Calibri"/>
          <w:sz w:val="17"/>
        </w:rPr>
        <w:t xml:space="preserve"> TBM Tunnelling in Jointed and Faulted Rock. 173p. Balkema, Rotterdam</w:t>
      </w:r>
    </w:p>
    <w:p w14:paraId="7A9B5AFD" w14:textId="5DC859A7"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 xml:space="preserve">Barton N </w:t>
      </w:r>
      <w:r w:rsidR="001F6CD2" w:rsidRPr="00591267">
        <w:rPr>
          <w:rFonts w:eastAsia="Calibri"/>
          <w:sz w:val="17"/>
        </w:rPr>
        <w:t>(</w:t>
      </w:r>
      <w:r w:rsidRPr="00591267">
        <w:rPr>
          <w:rFonts w:eastAsia="Calibri"/>
          <w:sz w:val="17"/>
        </w:rPr>
        <w:t>2007</w:t>
      </w:r>
      <w:r w:rsidR="001F6CD2" w:rsidRPr="00591267">
        <w:rPr>
          <w:rFonts w:eastAsia="Calibri"/>
          <w:sz w:val="17"/>
        </w:rPr>
        <w:t>)</w:t>
      </w:r>
      <w:r w:rsidRPr="00591267">
        <w:rPr>
          <w:rFonts w:eastAsia="Calibri"/>
          <w:sz w:val="17"/>
        </w:rPr>
        <w:t xml:space="preserve"> Near-surface gradients of rock quality, deformation modulus, </w:t>
      </w:r>
      <w:proofErr w:type="spellStart"/>
      <w:r w:rsidRPr="00591267">
        <w:rPr>
          <w:rFonts w:eastAsia="Calibri"/>
          <w:sz w:val="17"/>
        </w:rPr>
        <w:t>Vp</w:t>
      </w:r>
      <w:proofErr w:type="spellEnd"/>
      <w:r w:rsidRPr="00591267">
        <w:rPr>
          <w:rFonts w:eastAsia="Calibri"/>
          <w:sz w:val="17"/>
        </w:rPr>
        <w:t xml:space="preserve"> and </w:t>
      </w:r>
      <w:proofErr w:type="spellStart"/>
      <w:r w:rsidRPr="00591267">
        <w:rPr>
          <w:rFonts w:eastAsia="Calibri"/>
          <w:sz w:val="17"/>
        </w:rPr>
        <w:t>Qp</w:t>
      </w:r>
      <w:proofErr w:type="spellEnd"/>
      <w:r w:rsidRPr="00591267">
        <w:rPr>
          <w:rFonts w:eastAsia="Calibri"/>
          <w:sz w:val="17"/>
        </w:rPr>
        <w:t xml:space="preserve"> to 1km depth. First Break, EAGE, 25, 53-60</w:t>
      </w:r>
    </w:p>
    <w:p w14:paraId="34FE8C3B" w14:textId="38E908C3" w:rsidR="00D853F4" w:rsidRPr="00591267" w:rsidRDefault="00D853F4" w:rsidP="00591267">
      <w:pPr>
        <w:tabs>
          <w:tab w:val="left" w:pos="340"/>
        </w:tabs>
        <w:spacing w:line="200" w:lineRule="atLeast"/>
        <w:ind w:left="351" w:hanging="351"/>
        <w:rPr>
          <w:rFonts w:eastAsia="Calibri"/>
          <w:sz w:val="17"/>
        </w:rPr>
      </w:pPr>
      <w:bookmarkStart w:id="13" w:name="_Hlk172732439"/>
      <w:r w:rsidRPr="00591267">
        <w:rPr>
          <w:rFonts w:eastAsia="Calibri"/>
          <w:sz w:val="17"/>
        </w:rPr>
        <w:t>Barton N</w:t>
      </w:r>
      <w:r w:rsidR="001F6CD2" w:rsidRPr="00591267">
        <w:rPr>
          <w:rFonts w:eastAsia="Calibri"/>
          <w:sz w:val="17"/>
        </w:rPr>
        <w:t xml:space="preserve">, </w:t>
      </w:r>
      <w:proofErr w:type="spellStart"/>
      <w:r w:rsidRPr="00591267">
        <w:rPr>
          <w:rFonts w:eastAsia="Calibri"/>
          <w:sz w:val="17"/>
        </w:rPr>
        <w:t>Gammelsæter</w:t>
      </w:r>
      <w:proofErr w:type="spellEnd"/>
      <w:r w:rsidRPr="00591267">
        <w:rPr>
          <w:rFonts w:eastAsia="Calibri"/>
          <w:sz w:val="17"/>
        </w:rPr>
        <w:t xml:space="preserve"> B </w:t>
      </w:r>
      <w:r w:rsidR="001F6CD2" w:rsidRPr="00591267">
        <w:rPr>
          <w:rFonts w:eastAsia="Calibri"/>
          <w:sz w:val="17"/>
        </w:rPr>
        <w:t>(</w:t>
      </w:r>
      <w:r w:rsidRPr="00591267">
        <w:rPr>
          <w:rFonts w:eastAsia="Calibri"/>
          <w:sz w:val="17"/>
        </w:rPr>
        <w:t>2010</w:t>
      </w:r>
      <w:r w:rsidR="001F6CD2" w:rsidRPr="00591267">
        <w:rPr>
          <w:rFonts w:eastAsia="Calibri"/>
          <w:sz w:val="17"/>
        </w:rPr>
        <w:t>)</w:t>
      </w:r>
      <w:r w:rsidRPr="00591267">
        <w:rPr>
          <w:rFonts w:eastAsia="Calibri"/>
          <w:sz w:val="17"/>
        </w:rPr>
        <w:t xml:space="preserve"> Application of the Q-system and QTBM prognosis to predict TBM tunnelling potential for the planned Oslo-Ski rail tunnels. Nordic Rock Mechanics Conf., Kongsberg, Norway</w:t>
      </w:r>
    </w:p>
    <w:p w14:paraId="245671B3" w14:textId="3FF1183F"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 xml:space="preserve">Barton N </w:t>
      </w:r>
      <w:r w:rsidR="001F6CD2" w:rsidRPr="00591267">
        <w:rPr>
          <w:rFonts w:eastAsia="Calibri"/>
          <w:sz w:val="17"/>
        </w:rPr>
        <w:t>(</w:t>
      </w:r>
      <w:r w:rsidRPr="00591267">
        <w:rPr>
          <w:rFonts w:eastAsia="Calibri"/>
          <w:sz w:val="17"/>
        </w:rPr>
        <w:t>2012</w:t>
      </w:r>
      <w:r w:rsidR="001F6CD2" w:rsidRPr="00591267">
        <w:rPr>
          <w:rFonts w:eastAsia="Calibri"/>
          <w:sz w:val="17"/>
        </w:rPr>
        <w:t>)</w:t>
      </w:r>
      <w:r w:rsidRPr="00591267">
        <w:rPr>
          <w:rFonts w:eastAsia="Calibri"/>
          <w:sz w:val="17"/>
        </w:rPr>
        <w:t xml:space="preserve"> Reducing risk in long deep tunnels by using TBM and drill-and-blast methods in the same project – the hybrid solution. Keynote lecture. Risk in Underground Construction. J. Rock Mech. and Geotech. Eng., 4(2): 115-126</w:t>
      </w:r>
      <w:bookmarkEnd w:id="13"/>
    </w:p>
    <w:p w14:paraId="2354B7B2" w14:textId="7A5D91D6"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Barton</w:t>
      </w:r>
      <w:r w:rsidR="001F6CD2" w:rsidRPr="00591267">
        <w:rPr>
          <w:rFonts w:eastAsia="Calibri"/>
          <w:sz w:val="17"/>
        </w:rPr>
        <w:t xml:space="preserve"> </w:t>
      </w:r>
      <w:r w:rsidRPr="00591267">
        <w:rPr>
          <w:rFonts w:eastAsia="Calibri"/>
          <w:sz w:val="17"/>
        </w:rPr>
        <w:t>N</w:t>
      </w:r>
      <w:r w:rsidR="001F6CD2" w:rsidRPr="00591267">
        <w:rPr>
          <w:rFonts w:eastAsia="Calibri"/>
          <w:sz w:val="17"/>
        </w:rPr>
        <w:t xml:space="preserve"> (</w:t>
      </w:r>
      <w:r w:rsidRPr="00591267">
        <w:rPr>
          <w:rFonts w:eastAsia="Calibri"/>
          <w:sz w:val="17"/>
        </w:rPr>
        <w:t>2013</w:t>
      </w:r>
      <w:r w:rsidR="001F6CD2" w:rsidRPr="00591267">
        <w:rPr>
          <w:rFonts w:eastAsia="Calibri"/>
          <w:sz w:val="17"/>
        </w:rPr>
        <w:t xml:space="preserve">) </w:t>
      </w:r>
      <w:r w:rsidRPr="00591267">
        <w:rPr>
          <w:rFonts w:eastAsia="Calibri"/>
          <w:sz w:val="17"/>
        </w:rPr>
        <w:t>TBM prognoses for open</w:t>
      </w:r>
      <w:r w:rsidR="001F6CD2" w:rsidRPr="00591267">
        <w:rPr>
          <w:rFonts w:eastAsia="Calibri"/>
          <w:sz w:val="17"/>
        </w:rPr>
        <w:t>-</w:t>
      </w:r>
      <w:r w:rsidRPr="00591267">
        <w:rPr>
          <w:rFonts w:eastAsia="Calibri"/>
          <w:sz w:val="17"/>
        </w:rPr>
        <w:t>gripper and double-shield</w:t>
      </w:r>
      <w:r w:rsidR="001F6CD2" w:rsidRPr="00591267">
        <w:rPr>
          <w:rFonts w:eastAsia="Calibri"/>
          <w:sz w:val="17"/>
        </w:rPr>
        <w:t xml:space="preserve"> </w:t>
      </w:r>
      <w:r w:rsidRPr="00591267">
        <w:rPr>
          <w:rFonts w:eastAsia="Calibri"/>
          <w:sz w:val="17"/>
        </w:rPr>
        <w:t>machines</w:t>
      </w:r>
      <w:r w:rsidR="00591267">
        <w:rPr>
          <w:rFonts w:eastAsia="Calibri"/>
          <w:sz w:val="17"/>
        </w:rPr>
        <w:t>,</w:t>
      </w:r>
      <w:r w:rsidRPr="00591267">
        <w:rPr>
          <w:rFonts w:eastAsia="Calibri"/>
          <w:sz w:val="17"/>
        </w:rPr>
        <w:t xml:space="preserve"> challenges</w:t>
      </w:r>
      <w:r w:rsidR="00591267">
        <w:rPr>
          <w:rFonts w:eastAsia="Calibri"/>
          <w:sz w:val="17"/>
        </w:rPr>
        <w:t xml:space="preserve"> </w:t>
      </w:r>
      <w:r w:rsidRPr="00591267">
        <w:rPr>
          <w:rFonts w:eastAsia="Calibri"/>
          <w:sz w:val="17"/>
        </w:rPr>
        <w:t>and solutions for weakness zones and water.</w:t>
      </w:r>
      <w:r w:rsidR="001F6CD2" w:rsidRPr="00591267">
        <w:rPr>
          <w:rFonts w:eastAsia="Calibri"/>
          <w:sz w:val="17"/>
        </w:rPr>
        <w:t xml:space="preserve"> </w:t>
      </w:r>
      <w:proofErr w:type="spellStart"/>
      <w:r w:rsidRPr="00591267">
        <w:rPr>
          <w:rFonts w:eastAsia="Calibri"/>
          <w:sz w:val="17"/>
        </w:rPr>
        <w:t>Fjellsprengningskonferansen</w:t>
      </w:r>
      <w:proofErr w:type="spellEnd"/>
      <w:r w:rsidRPr="00591267">
        <w:rPr>
          <w:rFonts w:eastAsia="Calibri"/>
          <w:sz w:val="17"/>
        </w:rPr>
        <w:t>, Oslo, 21.1-21.17, Nov. 2013</w:t>
      </w:r>
    </w:p>
    <w:p w14:paraId="0417EF13" w14:textId="7D671273"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 xml:space="preserve">Barton N and Shen B </w:t>
      </w:r>
      <w:r w:rsidR="00E3105E" w:rsidRPr="00591267">
        <w:rPr>
          <w:rFonts w:eastAsia="Calibri"/>
          <w:sz w:val="17"/>
        </w:rPr>
        <w:t>(</w:t>
      </w:r>
      <w:r w:rsidRPr="00591267">
        <w:rPr>
          <w:rFonts w:eastAsia="Calibri"/>
          <w:sz w:val="17"/>
        </w:rPr>
        <w:t>2017</w:t>
      </w:r>
      <w:r w:rsidR="00E3105E" w:rsidRPr="00591267">
        <w:rPr>
          <w:rFonts w:eastAsia="Calibri"/>
          <w:sz w:val="17"/>
        </w:rPr>
        <w:t>)</w:t>
      </w:r>
      <w:r w:rsidRPr="00591267">
        <w:rPr>
          <w:rFonts w:eastAsia="Calibri"/>
          <w:sz w:val="17"/>
        </w:rPr>
        <w:t xml:space="preserve"> Risk of shear failure and extensional failure around over-stressed excavations in brittle rock. J. of Rock Mech. &amp; Geotech. Eng., 9 </w:t>
      </w:r>
      <w:r w:rsidR="00E3105E" w:rsidRPr="00591267">
        <w:rPr>
          <w:rFonts w:eastAsia="Calibri"/>
          <w:sz w:val="17"/>
        </w:rPr>
        <w:t>(</w:t>
      </w:r>
      <w:r w:rsidRPr="00591267">
        <w:rPr>
          <w:rFonts w:eastAsia="Calibri"/>
          <w:sz w:val="17"/>
        </w:rPr>
        <w:t>2</w:t>
      </w:r>
      <w:r w:rsidR="00E3105E" w:rsidRPr="00591267">
        <w:rPr>
          <w:rFonts w:eastAsia="Calibri"/>
          <w:sz w:val="17"/>
        </w:rPr>
        <w:t>):</w:t>
      </w:r>
      <w:r w:rsidRPr="00591267">
        <w:rPr>
          <w:rFonts w:eastAsia="Calibri"/>
          <w:sz w:val="17"/>
        </w:rPr>
        <w:t xml:space="preserve"> 210-225</w:t>
      </w:r>
    </w:p>
    <w:p w14:paraId="253B635A" w14:textId="0CE0018B"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 xml:space="preserve">Fawcett DF </w:t>
      </w:r>
      <w:r w:rsidR="00E3105E" w:rsidRPr="00591267">
        <w:rPr>
          <w:rFonts w:eastAsia="Calibri"/>
          <w:sz w:val="17"/>
        </w:rPr>
        <w:t>(</w:t>
      </w:r>
      <w:r w:rsidRPr="00591267">
        <w:rPr>
          <w:rFonts w:eastAsia="Calibri"/>
          <w:sz w:val="17"/>
        </w:rPr>
        <w:t>1993</w:t>
      </w:r>
      <w:r w:rsidR="00E3105E" w:rsidRPr="00591267">
        <w:rPr>
          <w:rFonts w:eastAsia="Calibri"/>
          <w:sz w:val="17"/>
        </w:rPr>
        <w:t>)</w:t>
      </w:r>
      <w:r w:rsidRPr="00591267">
        <w:rPr>
          <w:rFonts w:eastAsia="Calibri"/>
          <w:sz w:val="17"/>
        </w:rPr>
        <w:t xml:space="preserve"> The effects of rock properties on the economics of full face TBMs. Comprehensive rock engineering. Hudson et al. Ch. 10. 4: 293-311. UK: Pergamon</w:t>
      </w:r>
    </w:p>
    <w:p w14:paraId="725F370E" w14:textId="1B5F623B"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Grimstad E</w:t>
      </w:r>
      <w:r w:rsidR="00E3105E" w:rsidRPr="00591267">
        <w:rPr>
          <w:rFonts w:eastAsia="Calibri"/>
          <w:sz w:val="17"/>
        </w:rPr>
        <w:t xml:space="preserve">, </w:t>
      </w:r>
      <w:r w:rsidRPr="00591267">
        <w:rPr>
          <w:rFonts w:eastAsia="Calibri"/>
          <w:sz w:val="17"/>
        </w:rPr>
        <w:t xml:space="preserve">Barton N </w:t>
      </w:r>
      <w:r w:rsidR="00E3105E" w:rsidRPr="00591267">
        <w:rPr>
          <w:rFonts w:eastAsia="Calibri"/>
          <w:sz w:val="17"/>
        </w:rPr>
        <w:t>(</w:t>
      </w:r>
      <w:r w:rsidRPr="00591267">
        <w:rPr>
          <w:rFonts w:eastAsia="Calibri"/>
          <w:sz w:val="17"/>
        </w:rPr>
        <w:t>1993</w:t>
      </w:r>
      <w:r w:rsidR="00E3105E" w:rsidRPr="00591267">
        <w:rPr>
          <w:rFonts w:eastAsia="Calibri"/>
          <w:sz w:val="17"/>
        </w:rPr>
        <w:t>)</w:t>
      </w:r>
      <w:r w:rsidRPr="00591267">
        <w:rPr>
          <w:rFonts w:eastAsia="Calibri"/>
          <w:sz w:val="17"/>
        </w:rPr>
        <w:t xml:space="preserve"> Updating of Q system</w:t>
      </w:r>
      <w:r w:rsidR="00DA793F" w:rsidRPr="00591267">
        <w:rPr>
          <w:rFonts w:eastAsia="Calibri"/>
          <w:sz w:val="17"/>
        </w:rPr>
        <w:fldChar w:fldCharType="begin"/>
      </w:r>
      <w:r w:rsidR="00DA793F" w:rsidRPr="00591267">
        <w:rPr>
          <w:rFonts w:eastAsia="Calibri"/>
          <w:sz w:val="17"/>
        </w:rPr>
        <w:instrText xml:space="preserve"> XE "Q system" </w:instrText>
      </w:r>
      <w:r w:rsidR="00DA793F" w:rsidRPr="00591267">
        <w:rPr>
          <w:rFonts w:eastAsia="Calibri"/>
          <w:sz w:val="17"/>
        </w:rPr>
        <w:fldChar w:fldCharType="end"/>
      </w:r>
      <w:r w:rsidRPr="00591267">
        <w:rPr>
          <w:rFonts w:eastAsia="Calibri"/>
          <w:sz w:val="17"/>
        </w:rPr>
        <w:t xml:space="preserve"> for NMT. Proceedings of the International Symposium on Sprayed Concrete, Fagernes, 46-66</w:t>
      </w:r>
    </w:p>
    <w:p w14:paraId="49CFF93D" w14:textId="2282F5FF"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Hoek E</w:t>
      </w:r>
      <w:r w:rsidR="00E3105E" w:rsidRPr="00591267">
        <w:rPr>
          <w:rFonts w:eastAsia="Calibri"/>
          <w:sz w:val="17"/>
        </w:rPr>
        <w:t>,</w:t>
      </w:r>
      <w:r w:rsidRPr="00591267">
        <w:rPr>
          <w:rFonts w:eastAsia="Calibri"/>
          <w:sz w:val="17"/>
        </w:rPr>
        <w:t xml:space="preserve"> Brown E </w:t>
      </w:r>
      <w:r w:rsidR="00E3105E" w:rsidRPr="00591267">
        <w:rPr>
          <w:rFonts w:eastAsia="Calibri"/>
          <w:sz w:val="17"/>
        </w:rPr>
        <w:t>(</w:t>
      </w:r>
      <w:r w:rsidRPr="00591267">
        <w:rPr>
          <w:rFonts w:eastAsia="Calibri"/>
          <w:sz w:val="17"/>
        </w:rPr>
        <w:t>1980</w:t>
      </w:r>
      <w:r w:rsidR="00E3105E" w:rsidRPr="00591267">
        <w:rPr>
          <w:rFonts w:eastAsia="Calibri"/>
          <w:sz w:val="17"/>
        </w:rPr>
        <w:t>)</w:t>
      </w:r>
      <w:r w:rsidRPr="00591267">
        <w:rPr>
          <w:rFonts w:eastAsia="Calibri"/>
          <w:sz w:val="17"/>
        </w:rPr>
        <w:t xml:space="preserve"> Underground excavations in rock. Institution of Mining and Metallurgy, 527p </w:t>
      </w:r>
    </w:p>
    <w:p w14:paraId="4A997B64" w14:textId="24CB324F" w:rsidR="00D853F4" w:rsidRPr="00591267" w:rsidRDefault="00D853F4" w:rsidP="00591267">
      <w:pPr>
        <w:tabs>
          <w:tab w:val="left" w:pos="340"/>
        </w:tabs>
        <w:spacing w:line="200" w:lineRule="atLeast"/>
        <w:ind w:left="351" w:hanging="351"/>
        <w:rPr>
          <w:rFonts w:eastAsia="Calibri"/>
          <w:sz w:val="17"/>
        </w:rPr>
      </w:pPr>
      <w:bookmarkStart w:id="14" w:name="_Hlk119161416"/>
      <w:r w:rsidRPr="00591267">
        <w:rPr>
          <w:rFonts w:eastAsia="Calibri"/>
          <w:sz w:val="17"/>
        </w:rPr>
        <w:t>Macias J</w:t>
      </w:r>
      <w:r w:rsidR="00E3105E" w:rsidRPr="00591267">
        <w:rPr>
          <w:rFonts w:eastAsia="Calibri"/>
          <w:sz w:val="17"/>
        </w:rPr>
        <w:t xml:space="preserve">, </w:t>
      </w:r>
      <w:r w:rsidRPr="00591267">
        <w:rPr>
          <w:rFonts w:eastAsia="Calibri"/>
          <w:sz w:val="17"/>
        </w:rPr>
        <w:t xml:space="preserve">Barton N </w:t>
      </w:r>
      <w:r w:rsidR="00E3105E" w:rsidRPr="00591267">
        <w:rPr>
          <w:rFonts w:eastAsia="Calibri"/>
          <w:sz w:val="17"/>
        </w:rPr>
        <w:t>(</w:t>
      </w:r>
      <w:r w:rsidRPr="00591267">
        <w:rPr>
          <w:rFonts w:eastAsia="Calibri"/>
          <w:sz w:val="17"/>
        </w:rPr>
        <w:t>2022</w:t>
      </w:r>
      <w:r w:rsidR="00E3105E" w:rsidRPr="00591267">
        <w:rPr>
          <w:rFonts w:eastAsia="Calibri"/>
          <w:sz w:val="17"/>
        </w:rPr>
        <w:t>)</w:t>
      </w:r>
      <w:r w:rsidRPr="00591267">
        <w:rPr>
          <w:rFonts w:eastAsia="Calibri"/>
          <w:sz w:val="17"/>
        </w:rPr>
        <w:t xml:space="preserve"> The NTNU and Q</w:t>
      </w:r>
      <w:r w:rsidRPr="00591267">
        <w:rPr>
          <w:rFonts w:eastAsia="Calibri"/>
          <w:sz w:val="17"/>
          <w:vertAlign w:val="subscript"/>
        </w:rPr>
        <w:t>TBM</w:t>
      </w:r>
      <w:r w:rsidRPr="00591267">
        <w:rPr>
          <w:rFonts w:eastAsia="Calibri"/>
          <w:sz w:val="17"/>
        </w:rPr>
        <w:t xml:space="preserve"> methods of prognosis with emphasis on hard-rock mixed-face problems. </w:t>
      </w:r>
      <w:proofErr w:type="spellStart"/>
      <w:r w:rsidRPr="00591267">
        <w:rPr>
          <w:rFonts w:eastAsia="Calibri"/>
          <w:sz w:val="17"/>
        </w:rPr>
        <w:t>Fjellsprengningskonferansen</w:t>
      </w:r>
      <w:proofErr w:type="spellEnd"/>
      <w:r w:rsidRPr="00591267">
        <w:rPr>
          <w:rFonts w:eastAsia="Calibri"/>
          <w:sz w:val="17"/>
        </w:rPr>
        <w:t>, Oslo, 35.1-35.31</w:t>
      </w:r>
      <w:bookmarkEnd w:id="14"/>
    </w:p>
    <w:p w14:paraId="7D1F8A2F" w14:textId="3263A793"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 xml:space="preserve">Martin CD, Kaiser PK, McCreath DR </w:t>
      </w:r>
      <w:r w:rsidR="00E3105E" w:rsidRPr="00591267">
        <w:rPr>
          <w:rFonts w:eastAsia="Calibri"/>
          <w:sz w:val="17"/>
        </w:rPr>
        <w:t>(</w:t>
      </w:r>
      <w:r w:rsidRPr="00591267">
        <w:rPr>
          <w:rFonts w:eastAsia="Calibri"/>
          <w:sz w:val="17"/>
        </w:rPr>
        <w:t>1999</w:t>
      </w:r>
      <w:r w:rsidR="00E3105E" w:rsidRPr="00591267">
        <w:rPr>
          <w:rFonts w:eastAsia="Calibri"/>
          <w:sz w:val="17"/>
        </w:rPr>
        <w:t>)</w:t>
      </w:r>
      <w:r w:rsidRPr="00591267">
        <w:rPr>
          <w:rFonts w:eastAsia="Calibri"/>
          <w:sz w:val="17"/>
        </w:rPr>
        <w:t xml:space="preserve"> Hoek–Brown parameters for predicting the depth of brittle failure around tunnels. Can. Geotech. J., 36:136-151. </w:t>
      </w:r>
      <w:hyperlink r:id="rId35" w:history="1">
        <w:r w:rsidRPr="00591267">
          <w:rPr>
            <w:rFonts w:eastAsia="Calibri"/>
            <w:sz w:val="17"/>
          </w:rPr>
          <w:t>https://doi.org/10.1139/t98-072</w:t>
        </w:r>
      </w:hyperlink>
    </w:p>
    <w:p w14:paraId="3E052BA1" w14:textId="2C6C2299"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Shen CP, Tsai HC, Hsieh YS</w:t>
      </w:r>
      <w:r w:rsidR="00E3105E" w:rsidRPr="00591267">
        <w:rPr>
          <w:rFonts w:eastAsia="Calibri"/>
          <w:sz w:val="17"/>
        </w:rPr>
        <w:t>,</w:t>
      </w:r>
      <w:r w:rsidRPr="00591267">
        <w:rPr>
          <w:rFonts w:eastAsia="Calibri"/>
          <w:sz w:val="17"/>
        </w:rPr>
        <w:t xml:space="preserve"> Chu B </w:t>
      </w:r>
      <w:r w:rsidR="00E3105E" w:rsidRPr="00591267">
        <w:rPr>
          <w:rFonts w:eastAsia="Calibri"/>
          <w:sz w:val="17"/>
        </w:rPr>
        <w:t>(</w:t>
      </w:r>
      <w:r w:rsidRPr="00591267">
        <w:rPr>
          <w:rFonts w:eastAsia="Calibri"/>
          <w:sz w:val="17"/>
        </w:rPr>
        <w:t>1999</w:t>
      </w:r>
      <w:r w:rsidR="00E3105E" w:rsidRPr="00591267">
        <w:rPr>
          <w:rFonts w:eastAsia="Calibri"/>
          <w:sz w:val="17"/>
        </w:rPr>
        <w:t>)</w:t>
      </w:r>
      <w:r w:rsidRPr="00591267">
        <w:rPr>
          <w:rFonts w:eastAsia="Calibri"/>
          <w:sz w:val="17"/>
        </w:rPr>
        <w:t xml:space="preserve"> The methodology through adverse geology ahead of </w:t>
      </w:r>
      <w:proofErr w:type="spellStart"/>
      <w:r w:rsidRPr="00591267">
        <w:rPr>
          <w:rFonts w:eastAsia="Calibri"/>
          <w:sz w:val="17"/>
        </w:rPr>
        <w:t>Pinglin</w:t>
      </w:r>
      <w:proofErr w:type="spellEnd"/>
      <w:r w:rsidRPr="00591267">
        <w:rPr>
          <w:rFonts w:eastAsia="Calibri"/>
          <w:sz w:val="17"/>
        </w:rPr>
        <w:t xml:space="preserve"> large TBM. Proc. RETC. Orlando, FL. Hilton &amp; Samuelson (eds). Ch.8: pp. 117-137.Littleton, CO: Soc. for Mining, Metallurgy, and Exploration, Inc.</w:t>
      </w:r>
    </w:p>
    <w:p w14:paraId="67679162" w14:textId="0F30F850"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Shen B</w:t>
      </w:r>
      <w:r w:rsidR="00E3105E" w:rsidRPr="00591267">
        <w:rPr>
          <w:rFonts w:eastAsia="Calibri"/>
          <w:sz w:val="17"/>
        </w:rPr>
        <w:t>,</w:t>
      </w:r>
      <w:r w:rsidRPr="00591267">
        <w:rPr>
          <w:rFonts w:eastAsia="Calibri"/>
          <w:sz w:val="17"/>
        </w:rPr>
        <w:t xml:space="preserve"> Barton</w:t>
      </w:r>
      <w:r w:rsidR="00E3105E" w:rsidRPr="00591267">
        <w:rPr>
          <w:rFonts w:eastAsia="Calibri"/>
          <w:sz w:val="17"/>
        </w:rPr>
        <w:t xml:space="preserve"> N</w:t>
      </w:r>
      <w:r w:rsidRPr="00591267">
        <w:rPr>
          <w:rFonts w:eastAsia="Calibri"/>
          <w:sz w:val="17"/>
        </w:rPr>
        <w:t xml:space="preserve"> </w:t>
      </w:r>
      <w:r w:rsidR="00E3105E" w:rsidRPr="00591267">
        <w:rPr>
          <w:rFonts w:eastAsia="Calibri"/>
          <w:sz w:val="17"/>
        </w:rPr>
        <w:t>(</w:t>
      </w:r>
      <w:r w:rsidRPr="00591267">
        <w:rPr>
          <w:rFonts w:eastAsia="Calibri"/>
          <w:sz w:val="17"/>
        </w:rPr>
        <w:t>2018</w:t>
      </w:r>
      <w:r w:rsidR="00E3105E" w:rsidRPr="00591267">
        <w:rPr>
          <w:rFonts w:eastAsia="Calibri"/>
          <w:sz w:val="17"/>
        </w:rPr>
        <w:t>)</w:t>
      </w:r>
      <w:r w:rsidRPr="00591267">
        <w:rPr>
          <w:rFonts w:eastAsia="Calibri"/>
          <w:sz w:val="17"/>
        </w:rPr>
        <w:t xml:space="preserve"> Rock fracturing mechanisms around underground excavations. Journal of Geomechanics and Engineering, Korea Science. Vol. 16, No. 1 (2018) 35-47 DOI: </w:t>
      </w:r>
      <w:hyperlink r:id="rId36" w:history="1">
        <w:r w:rsidRPr="00591267">
          <w:rPr>
            <w:rFonts w:eastAsia="Calibri"/>
            <w:sz w:val="17"/>
          </w:rPr>
          <w:t>https://doi.org/10.12989/gae.2018.16.1.035</w:t>
        </w:r>
      </w:hyperlink>
    </w:p>
    <w:p w14:paraId="62E31B6A" w14:textId="6A980A12" w:rsidR="00D853F4" w:rsidRPr="00591267" w:rsidRDefault="00D853F4" w:rsidP="00591267">
      <w:pPr>
        <w:tabs>
          <w:tab w:val="left" w:pos="340"/>
        </w:tabs>
        <w:spacing w:line="200" w:lineRule="atLeast"/>
        <w:ind w:left="351" w:hanging="351"/>
        <w:rPr>
          <w:rFonts w:eastAsia="Calibri"/>
          <w:sz w:val="17"/>
        </w:rPr>
      </w:pPr>
      <w:r w:rsidRPr="00591267">
        <w:rPr>
          <w:rFonts w:eastAsia="Calibri"/>
          <w:sz w:val="17"/>
        </w:rPr>
        <w:t>Sundaram NM</w:t>
      </w:r>
      <w:r w:rsidR="00E3105E" w:rsidRPr="00591267">
        <w:rPr>
          <w:rFonts w:eastAsia="Calibri"/>
          <w:sz w:val="17"/>
        </w:rPr>
        <w:t>,</w:t>
      </w:r>
      <w:r w:rsidRPr="00591267">
        <w:rPr>
          <w:rFonts w:eastAsia="Calibri"/>
          <w:sz w:val="17"/>
        </w:rPr>
        <w:t xml:space="preserve"> </w:t>
      </w:r>
      <w:proofErr w:type="spellStart"/>
      <w:r w:rsidRPr="00591267">
        <w:rPr>
          <w:rFonts w:eastAsia="Calibri"/>
          <w:sz w:val="17"/>
        </w:rPr>
        <w:t>Rafek</w:t>
      </w:r>
      <w:proofErr w:type="spellEnd"/>
      <w:r w:rsidRPr="00591267">
        <w:rPr>
          <w:rFonts w:eastAsia="Calibri"/>
          <w:sz w:val="17"/>
        </w:rPr>
        <w:t xml:space="preserve"> AG </w:t>
      </w:r>
      <w:r w:rsidR="00E3105E" w:rsidRPr="00591267">
        <w:rPr>
          <w:rFonts w:eastAsia="Calibri"/>
          <w:sz w:val="17"/>
        </w:rPr>
        <w:t>(</w:t>
      </w:r>
      <w:r w:rsidRPr="00591267">
        <w:rPr>
          <w:rFonts w:eastAsia="Calibri"/>
          <w:sz w:val="17"/>
        </w:rPr>
        <w:t>1998</w:t>
      </w:r>
      <w:r w:rsidR="00E3105E" w:rsidRPr="00591267">
        <w:rPr>
          <w:rFonts w:eastAsia="Calibri"/>
          <w:sz w:val="17"/>
        </w:rPr>
        <w:t>)</w:t>
      </w:r>
      <w:r w:rsidRPr="00591267">
        <w:rPr>
          <w:rFonts w:eastAsia="Calibri"/>
          <w:sz w:val="17"/>
        </w:rPr>
        <w:t xml:space="preserve"> The influence of rock mass properties in the assessment of TBM performance</w:t>
      </w:r>
      <w:r w:rsidR="00DA793F" w:rsidRPr="00591267">
        <w:rPr>
          <w:rFonts w:eastAsia="Calibri"/>
          <w:sz w:val="17"/>
        </w:rPr>
        <w:fldChar w:fldCharType="begin"/>
      </w:r>
      <w:r w:rsidR="00DA793F" w:rsidRPr="00591267">
        <w:rPr>
          <w:rFonts w:eastAsia="Calibri"/>
          <w:sz w:val="17"/>
        </w:rPr>
        <w:instrText xml:space="preserve"> XE "TBM performance" </w:instrText>
      </w:r>
      <w:r w:rsidR="00DA793F" w:rsidRPr="00591267">
        <w:rPr>
          <w:rFonts w:eastAsia="Calibri"/>
          <w:sz w:val="17"/>
        </w:rPr>
        <w:fldChar w:fldCharType="end"/>
      </w:r>
      <w:r w:rsidRPr="00591267">
        <w:rPr>
          <w:rFonts w:eastAsia="Calibri"/>
          <w:sz w:val="17"/>
        </w:rPr>
        <w:t>. Proc. 8th IAEG congress, Vancouver. Moore &amp; Hungr (eds). 3553-3559. Rotterdam: Balkema</w:t>
      </w:r>
    </w:p>
    <w:p w14:paraId="3D9FA4BF" w14:textId="77777777" w:rsidR="00D853F4" w:rsidRPr="00343813" w:rsidRDefault="00D853F4" w:rsidP="00D853F4">
      <w:pPr>
        <w:spacing w:line="276" w:lineRule="auto"/>
        <w:rPr>
          <w:rFonts w:asciiTheme="majorBidi" w:hAnsiTheme="majorBidi" w:cstheme="majorBidi"/>
          <w:lang w:val="en-GB"/>
        </w:rPr>
      </w:pPr>
    </w:p>
    <w:p w14:paraId="30801B2A" w14:textId="77777777" w:rsidR="00D853F4" w:rsidRPr="00343813" w:rsidRDefault="00D853F4" w:rsidP="00D853F4">
      <w:pPr>
        <w:spacing w:line="276" w:lineRule="auto"/>
        <w:rPr>
          <w:rFonts w:asciiTheme="majorBidi" w:hAnsiTheme="majorBidi" w:cstheme="majorBidi"/>
          <w:lang w:val="en-GB"/>
        </w:rPr>
      </w:pPr>
    </w:p>
    <w:p w14:paraId="3D9EE3B0" w14:textId="77777777" w:rsidR="00D853F4" w:rsidRPr="00343813" w:rsidRDefault="00D853F4" w:rsidP="00D853F4">
      <w:pPr>
        <w:rPr>
          <w:rFonts w:asciiTheme="majorBidi" w:eastAsiaTheme="minorHAnsi" w:hAnsiTheme="majorBidi" w:cstheme="majorBidi"/>
          <w:sz w:val="16"/>
          <w:szCs w:val="16"/>
          <w:lang w:eastAsia="en-US"/>
        </w:rPr>
      </w:pPr>
    </w:p>
    <w:p w14:paraId="1391B114" w14:textId="77777777" w:rsidR="00D853F4" w:rsidRPr="00343813" w:rsidRDefault="00D853F4" w:rsidP="00D853F4">
      <w:pPr>
        <w:rPr>
          <w:rFonts w:eastAsiaTheme="minorHAnsi"/>
          <w:lang w:eastAsia="en-US"/>
        </w:rPr>
      </w:pPr>
    </w:p>
    <w:bookmarkEnd w:id="1"/>
    <w:p w14:paraId="57431372" w14:textId="77777777" w:rsidR="00D853F4" w:rsidRDefault="00D853F4" w:rsidP="00D853F4"/>
    <w:bookmarkEnd w:id="2"/>
    <w:p w14:paraId="0D1A79F7" w14:textId="77777777" w:rsidR="00FA1F39" w:rsidRDefault="00FA1F39" w:rsidP="00F37289">
      <w:pPr>
        <w:ind w:firstLine="0"/>
      </w:pPr>
    </w:p>
    <w:p w14:paraId="1C97BBD1" w14:textId="77777777" w:rsidR="00025A73" w:rsidRDefault="00025A73" w:rsidP="00F37289">
      <w:pPr>
        <w:ind w:firstLine="0"/>
      </w:pPr>
    </w:p>
    <w:p w14:paraId="039AFBF8" w14:textId="77777777" w:rsidR="00025A73" w:rsidRDefault="00025A73" w:rsidP="00F37289">
      <w:pPr>
        <w:ind w:firstLine="0"/>
      </w:pPr>
    </w:p>
    <w:p w14:paraId="670F1A17" w14:textId="77777777" w:rsidR="00025A73" w:rsidRDefault="00025A73" w:rsidP="00F37289">
      <w:pPr>
        <w:ind w:firstLine="0"/>
      </w:pPr>
    </w:p>
    <w:p w14:paraId="54E4B859" w14:textId="77777777" w:rsidR="00025A73" w:rsidRDefault="00025A73" w:rsidP="00F37289">
      <w:pPr>
        <w:ind w:firstLine="0"/>
      </w:pPr>
    </w:p>
    <w:p w14:paraId="24FD70CF" w14:textId="77777777" w:rsidR="00025A73" w:rsidRDefault="00025A73" w:rsidP="00F37289">
      <w:pPr>
        <w:ind w:firstLine="0"/>
      </w:pPr>
    </w:p>
    <w:p w14:paraId="321057F7" w14:textId="77777777" w:rsidR="00025A73" w:rsidRDefault="00025A73" w:rsidP="00F37289">
      <w:pPr>
        <w:ind w:firstLine="0"/>
      </w:pPr>
    </w:p>
    <w:p w14:paraId="272F37FA" w14:textId="77777777" w:rsidR="00025A73" w:rsidRDefault="00025A73" w:rsidP="00F37289">
      <w:pPr>
        <w:ind w:firstLine="0"/>
      </w:pPr>
    </w:p>
    <w:p w14:paraId="1A98FF7C" w14:textId="77777777" w:rsidR="00025A73" w:rsidRDefault="00025A73" w:rsidP="00F37289">
      <w:pPr>
        <w:ind w:firstLine="0"/>
      </w:pPr>
    </w:p>
    <w:p w14:paraId="35F252EA" w14:textId="77777777" w:rsidR="00025A73" w:rsidRDefault="00025A73" w:rsidP="00F37289">
      <w:pPr>
        <w:ind w:firstLine="0"/>
      </w:pPr>
    </w:p>
    <w:sectPr w:rsidR="00025A73" w:rsidSect="00DE22D5">
      <w:headerReference w:type="even" r:id="rId37"/>
      <w:footerReference w:type="even" r:id="rId38"/>
      <w:footerReference w:type="default" r:id="rId39"/>
      <w:type w:val="continuous"/>
      <w:pgSz w:w="11906" w:h="16838" w:code="9"/>
      <w:pgMar w:top="2835" w:right="2608" w:bottom="3175" w:left="266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2CE5AE" w14:textId="77777777" w:rsidR="009356B5" w:rsidRDefault="009356B5">
      <w:r>
        <w:separator/>
      </w:r>
    </w:p>
    <w:p w14:paraId="6974137C" w14:textId="77777777" w:rsidR="009356B5" w:rsidRDefault="009356B5"/>
  </w:endnote>
  <w:endnote w:type="continuationSeparator" w:id="0">
    <w:p w14:paraId="4C1A6B7F" w14:textId="77777777" w:rsidR="009356B5" w:rsidRDefault="009356B5">
      <w:r>
        <w:continuationSeparator/>
      </w:r>
    </w:p>
    <w:p w14:paraId="2C9ACD44" w14:textId="77777777" w:rsidR="009356B5" w:rsidRDefault="009356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NPGF H+ Gulliver">
    <w:altName w:val="SimSun"/>
    <w:panose1 w:val="00000000000000000000"/>
    <w:charset w:val="86"/>
    <w:family w:val="roman"/>
    <w:notTrueType/>
    <w:pitch w:val="default"/>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Nazanin">
    <w:charset w:val="B2"/>
    <w:family w:val="auto"/>
    <w:pitch w:val="variable"/>
    <w:sig w:usb0="00002001" w:usb1="80000000" w:usb2="00000008" w:usb3="00000000" w:csb0="00000040" w:csb1="00000000"/>
  </w:font>
  <w:font w:name="Verdana">
    <w:panose1 w:val="020B0604030504040204"/>
    <w:charset w:val="00"/>
    <w:family w:val="swiss"/>
    <w:pitch w:val="variable"/>
    <w:sig w:usb0="A00006FF" w:usb1="4000205B" w:usb2="00000010" w:usb3="00000000" w:csb0="0000019F" w:csb1="00000000"/>
  </w:font>
  <w:font w:name="B Lotus">
    <w:charset w:val="B2"/>
    <w:family w:val="auto"/>
    <w:pitch w:val="variable"/>
    <w:sig w:usb0="00002001" w:usb1="80000000" w:usb2="00000008" w:usb3="00000000" w:csb0="00000040" w:csb1="00000000"/>
  </w:font>
  <w:font w:name="Yagut">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B Nazanin">
    <w:charset w:val="B2"/>
    <w:family w:val="auto"/>
    <w:pitch w:val="variable"/>
    <w:sig w:usb0="00002001" w:usb1="80000000" w:usb2="00000008" w:usb3="00000000" w:csb0="00000040" w:csb1="00000000"/>
  </w:font>
  <w:font w:name="B Zar">
    <w:charset w:val="B2"/>
    <w:family w:val="auto"/>
    <w:pitch w:val="variable"/>
    <w:sig w:usb0="00002001" w:usb1="80000000" w:usb2="00000008" w:usb3="00000000" w:csb0="00000040" w:csb1="00000000"/>
  </w:font>
  <w:font w:name="Lotus">
    <w:charset w:val="B2"/>
    <w:family w:val="auto"/>
    <w:pitch w:val="variable"/>
    <w:sig w:usb0="00002001" w:usb1="80000000" w:usb2="00000008" w:usb3="00000000" w:csb0="00000040" w:csb1="00000000"/>
  </w:font>
  <w:font w:name="Titr">
    <w:charset w:val="B2"/>
    <w:family w:val="auto"/>
    <w:pitch w:val="variable"/>
    <w:sig w:usb0="00002001" w:usb1="80000000" w:usb2="00000008" w:usb3="00000000" w:csb0="00000040" w:csb1="00000000"/>
  </w:font>
  <w:font w:name="Mitra">
    <w:charset w:val="B2"/>
    <w:family w:val="auto"/>
    <w:pitch w:val="variable"/>
    <w:sig w:usb0="00002001" w:usb1="80000000" w:usb2="00000008" w:usb3="00000000" w:csb0="00000040" w:csb1="00000000"/>
  </w:font>
  <w:font w:name="Arial Black">
    <w:panose1 w:val="020B0A04020102020204"/>
    <w:charset w:val="00"/>
    <w:family w:val="swiss"/>
    <w:pitch w:val="variable"/>
    <w:sig w:usb0="A00002AF" w:usb1="400078FB" w:usb2="00000000" w:usb3="00000000" w:csb0="0000009F" w:csb1="00000000"/>
  </w:font>
  <w:font w:name="Zar">
    <w:charset w:val="B2"/>
    <w:family w:val="auto"/>
    <w:pitch w:val="variable"/>
    <w:sig w:usb0="00002001" w:usb1="80000000" w:usb2="00000008" w:usb3="00000000" w:csb0="00000040" w:csb1="00000000"/>
  </w:font>
  <w:font w:name="Sepehr">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 Yagut">
    <w:charset w:val="B2"/>
    <w:family w:val="auto"/>
    <w:pitch w:val="variable"/>
    <w:sig w:usb0="00002001" w:usb1="80000000" w:usb2="00000008" w:usb3="00000000" w:csb0="00000040" w:csb1="00000000"/>
  </w:font>
  <w:font w:name="Century Schoolbook">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imes New Roman Bold">
    <w:panose1 w:val="00000000000000000000"/>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0C05A" w14:textId="507A088F" w:rsidR="007B492D" w:rsidRDefault="007B492D">
    <w:pPr>
      <w:pStyle w:val="Bunntekst"/>
      <w:jc w:val="center"/>
    </w:pPr>
  </w:p>
  <w:p w14:paraId="344C41B4" w14:textId="77777777" w:rsidR="007B492D" w:rsidRDefault="007B492D">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5F388" w14:textId="27C775B1" w:rsidR="007B492D" w:rsidRDefault="007B492D">
    <w:pPr>
      <w:pStyle w:val="Bunntekst"/>
      <w:jc w:val="center"/>
    </w:pPr>
  </w:p>
  <w:p w14:paraId="0A7036D2" w14:textId="77777777" w:rsidR="003961F0" w:rsidRDefault="003961F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E6B9D" w14:textId="77777777" w:rsidR="009356B5" w:rsidRDefault="009356B5">
      <w:r>
        <w:separator/>
      </w:r>
    </w:p>
    <w:p w14:paraId="3F8346D8" w14:textId="77777777" w:rsidR="009356B5" w:rsidRDefault="009356B5"/>
  </w:footnote>
  <w:footnote w:type="continuationSeparator" w:id="0">
    <w:p w14:paraId="31BE8B95" w14:textId="77777777" w:rsidR="009356B5" w:rsidRDefault="009356B5">
      <w:r>
        <w:continuationSeparator/>
      </w:r>
    </w:p>
    <w:p w14:paraId="75FD9DD4" w14:textId="77777777" w:rsidR="009356B5" w:rsidRDefault="009356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FDBCA" w14:textId="7DEEEFFB" w:rsidR="003961F0" w:rsidRDefault="003961F0" w:rsidP="00212587">
    <w:pPr>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64C8CD70"/>
    <w:lvl w:ilvl="0">
      <w:numFmt w:val="bullet"/>
      <w:pStyle w:val="subitem"/>
      <w:lvlText w:val="–"/>
      <w:lvlJc w:val="left"/>
      <w:pPr>
        <w:tabs>
          <w:tab w:val="num" w:pos="598"/>
        </w:tabs>
        <w:ind w:left="598" w:hanging="360"/>
      </w:pPr>
      <w:rPr>
        <w:rFonts w:ascii="Times" w:eastAsia="Times New Roman" w:hAnsi="Times" w:hint="default"/>
      </w:rPr>
    </w:lvl>
    <w:lvl w:ilvl="1">
      <w:numFmt w:val="none"/>
      <w:lvlText w:val=""/>
      <w:lvlJc w:val="left"/>
    </w:lvl>
    <w:lvl w:ilvl="2">
      <w:numFmt w:val="none"/>
      <w:lvlText w:val=""/>
      <w:lvlJc w:val="left"/>
    </w:lvl>
    <w:lvl w:ilvl="3">
      <w:numFmt w:val="decimal"/>
      <w:lvlText w:val="%4"/>
      <w:legacy w:legacy="1" w:legacySpace="0" w:legacyIndent="0"/>
      <w:lvlJc w:val="left"/>
      <w:rPr>
        <w:rFonts w:ascii="Tms Rmn" w:hAnsi="Tms Rmn" w:hint="default"/>
      </w:rPr>
    </w:lvl>
    <w:lvl w:ilvl="4">
      <w:numFmt w:val="decimal"/>
      <w:lvlText w:val="%5"/>
      <w:legacy w:legacy="1" w:legacySpace="0" w:legacyIndent="0"/>
      <w:lvlJc w:val="left"/>
      <w:rPr>
        <w:rFonts w:ascii="Tms Rmn" w:hAnsi="Tms Rmn" w:hint="default"/>
      </w:rPr>
    </w:lvl>
    <w:lvl w:ilvl="5">
      <w:numFmt w:val="decimal"/>
      <w:lvlText w:val="%6"/>
      <w:legacy w:legacy="1" w:legacySpace="0" w:legacyIndent="0"/>
      <w:lvlJc w:val="left"/>
      <w:rPr>
        <w:rFonts w:ascii="Tms Rmn" w:hAnsi="Tms Rmn" w:hint="default"/>
      </w:rPr>
    </w:lvl>
    <w:lvl w:ilvl="6">
      <w:numFmt w:val="decimal"/>
      <w:lvlText w:val="%7"/>
      <w:legacy w:legacy="1" w:legacySpace="0" w:legacyIndent="0"/>
      <w:lvlJc w:val="left"/>
      <w:rPr>
        <w:rFonts w:ascii="Tms Rmn" w:hAnsi="Tms Rmn" w:hint="default"/>
      </w:rPr>
    </w:lvl>
    <w:lvl w:ilvl="7">
      <w:numFmt w:val="decimal"/>
      <w:lvlText w:val="%8"/>
      <w:legacy w:legacy="1" w:legacySpace="0" w:legacyIndent="0"/>
      <w:lvlJc w:val="left"/>
      <w:rPr>
        <w:rFonts w:ascii="Tms Rmn" w:hAnsi="Tms Rmn" w:hint="default"/>
      </w:rPr>
    </w:lvl>
    <w:lvl w:ilvl="8">
      <w:numFmt w:val="decimal"/>
      <w:lvlText w:val="%9"/>
      <w:legacy w:legacy="1" w:legacySpace="0" w:legacyIndent="0"/>
      <w:lvlJc w:val="left"/>
      <w:rPr>
        <w:rFonts w:ascii="Tms Rmn" w:hAnsi="Tms Rmn" w:hint="default"/>
      </w:rPr>
    </w:lvl>
  </w:abstractNum>
  <w:abstractNum w:abstractNumId="1" w15:restartNumberingAfterBreak="0">
    <w:nsid w:val="041A1054"/>
    <w:multiLevelType w:val="multilevel"/>
    <w:tmpl w:val="FC66620E"/>
    <w:name w:val="H0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8FE1B56"/>
    <w:multiLevelType w:val="singleLevel"/>
    <w:tmpl w:val="0414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92751B4"/>
    <w:multiLevelType w:val="multilevel"/>
    <w:tmpl w:val="404C1030"/>
    <w:lvl w:ilvl="0">
      <w:start w:val="1"/>
      <w:numFmt w:val="lowerLetter"/>
      <w:lvlText w:val="%1)"/>
      <w:lvlJc w:val="left"/>
      <w:pPr>
        <w:ind w:left="720" w:hanging="360"/>
      </w:pPr>
      <w:rPr>
        <w:rFonts w:asciiTheme="majorBidi" w:hAnsiTheme="majorBidi" w:cstheme="majorBid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 w15:restartNumberingAfterBreak="0">
    <w:nsid w:val="0B2960FE"/>
    <w:multiLevelType w:val="multilevel"/>
    <w:tmpl w:val="9AC8879C"/>
    <w:name w:val="H0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27D0B44"/>
    <w:multiLevelType w:val="hybridMultilevel"/>
    <w:tmpl w:val="B810C0EA"/>
    <w:lvl w:ilvl="0" w:tplc="44143024">
      <w:start w:val="1"/>
      <w:numFmt w:val="decimal"/>
      <w:pStyle w:val="SB10Heading2"/>
      <w:lvlText w:val="%1."/>
      <w:lvlJc w:val="left"/>
      <w:pPr>
        <w:ind w:left="720" w:hanging="360"/>
      </w:pPr>
      <w:rPr>
        <w:rFonts w:cs="Times New Roman" w:hint="eastAsi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454206B"/>
    <w:multiLevelType w:val="hybridMultilevel"/>
    <w:tmpl w:val="C83C583A"/>
    <w:lvl w:ilvl="0" w:tplc="04090001">
      <w:start w:val="1"/>
      <w:numFmt w:val="bullet"/>
      <w:lvlText w:val=""/>
      <w:lvlJc w:val="left"/>
      <w:pPr>
        <w:ind w:left="958" w:hanging="360"/>
      </w:pPr>
      <w:rPr>
        <w:rFonts w:ascii="Symbol" w:hAnsi="Symbol" w:hint="default"/>
      </w:rPr>
    </w:lvl>
    <w:lvl w:ilvl="1" w:tplc="04090003" w:tentative="1">
      <w:start w:val="1"/>
      <w:numFmt w:val="bullet"/>
      <w:lvlText w:val="o"/>
      <w:lvlJc w:val="left"/>
      <w:pPr>
        <w:ind w:left="1678" w:hanging="360"/>
      </w:pPr>
      <w:rPr>
        <w:rFonts w:ascii="Courier New" w:hAnsi="Courier New" w:cs="Courier New" w:hint="default"/>
      </w:rPr>
    </w:lvl>
    <w:lvl w:ilvl="2" w:tplc="04090005" w:tentative="1">
      <w:start w:val="1"/>
      <w:numFmt w:val="bullet"/>
      <w:lvlText w:val=""/>
      <w:lvlJc w:val="left"/>
      <w:pPr>
        <w:ind w:left="2398" w:hanging="360"/>
      </w:pPr>
      <w:rPr>
        <w:rFonts w:ascii="Wingdings" w:hAnsi="Wingdings" w:hint="default"/>
      </w:rPr>
    </w:lvl>
    <w:lvl w:ilvl="3" w:tplc="04090001" w:tentative="1">
      <w:start w:val="1"/>
      <w:numFmt w:val="bullet"/>
      <w:lvlText w:val=""/>
      <w:lvlJc w:val="left"/>
      <w:pPr>
        <w:ind w:left="3118" w:hanging="360"/>
      </w:pPr>
      <w:rPr>
        <w:rFonts w:ascii="Symbol" w:hAnsi="Symbol" w:hint="default"/>
      </w:rPr>
    </w:lvl>
    <w:lvl w:ilvl="4" w:tplc="04090003" w:tentative="1">
      <w:start w:val="1"/>
      <w:numFmt w:val="bullet"/>
      <w:lvlText w:val="o"/>
      <w:lvlJc w:val="left"/>
      <w:pPr>
        <w:ind w:left="3838" w:hanging="360"/>
      </w:pPr>
      <w:rPr>
        <w:rFonts w:ascii="Courier New" w:hAnsi="Courier New" w:cs="Courier New" w:hint="default"/>
      </w:rPr>
    </w:lvl>
    <w:lvl w:ilvl="5" w:tplc="04090005" w:tentative="1">
      <w:start w:val="1"/>
      <w:numFmt w:val="bullet"/>
      <w:lvlText w:val=""/>
      <w:lvlJc w:val="left"/>
      <w:pPr>
        <w:ind w:left="4558" w:hanging="360"/>
      </w:pPr>
      <w:rPr>
        <w:rFonts w:ascii="Wingdings" w:hAnsi="Wingdings" w:hint="default"/>
      </w:rPr>
    </w:lvl>
    <w:lvl w:ilvl="6" w:tplc="04090001" w:tentative="1">
      <w:start w:val="1"/>
      <w:numFmt w:val="bullet"/>
      <w:lvlText w:val=""/>
      <w:lvlJc w:val="left"/>
      <w:pPr>
        <w:ind w:left="5278" w:hanging="360"/>
      </w:pPr>
      <w:rPr>
        <w:rFonts w:ascii="Symbol" w:hAnsi="Symbol" w:hint="default"/>
      </w:rPr>
    </w:lvl>
    <w:lvl w:ilvl="7" w:tplc="04090003" w:tentative="1">
      <w:start w:val="1"/>
      <w:numFmt w:val="bullet"/>
      <w:lvlText w:val="o"/>
      <w:lvlJc w:val="left"/>
      <w:pPr>
        <w:ind w:left="5998" w:hanging="360"/>
      </w:pPr>
      <w:rPr>
        <w:rFonts w:ascii="Courier New" w:hAnsi="Courier New" w:cs="Courier New" w:hint="default"/>
      </w:rPr>
    </w:lvl>
    <w:lvl w:ilvl="8" w:tplc="04090005" w:tentative="1">
      <w:start w:val="1"/>
      <w:numFmt w:val="bullet"/>
      <w:lvlText w:val=""/>
      <w:lvlJc w:val="left"/>
      <w:pPr>
        <w:ind w:left="6718" w:hanging="360"/>
      </w:pPr>
      <w:rPr>
        <w:rFonts w:ascii="Wingdings" w:hAnsi="Wingdings" w:hint="default"/>
      </w:rPr>
    </w:lvl>
  </w:abstractNum>
  <w:abstractNum w:abstractNumId="7" w15:restartNumberingAfterBreak="0">
    <w:nsid w:val="1C5811A9"/>
    <w:multiLevelType w:val="hybridMultilevel"/>
    <w:tmpl w:val="0128A344"/>
    <w:lvl w:ilvl="0" w:tplc="5B484A84">
      <w:start w:val="1"/>
      <w:numFmt w:val="bullet"/>
      <w:pStyle w:val="bulletitem"/>
      <w:lvlText w:val=""/>
      <w:lvlJc w:val="left"/>
      <w:pPr>
        <w:tabs>
          <w:tab w:val="num" w:pos="238"/>
        </w:tabs>
        <w:ind w:left="238" w:hanging="238"/>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CA17AC"/>
    <w:multiLevelType w:val="multilevel"/>
    <w:tmpl w:val="00C49CF2"/>
    <w:name w:val="H0"/>
    <w:lvl w:ilvl="0">
      <w:start w:val="2"/>
      <w:numFmt w:val="decimal"/>
      <w:lvlRestart w:val="0"/>
      <w:lvlText w:val="%1."/>
      <w:lvlJc w:val="left"/>
      <w:pPr>
        <w:ind w:left="0" w:firstLine="0"/>
      </w:pPr>
      <w:rPr>
        <w:rFonts w:hint="default"/>
      </w:rPr>
    </w:lvl>
    <w:lvl w:ilvl="1">
      <w:start w:val="1"/>
      <w:numFmt w:val="decimal"/>
      <w:isLgl/>
      <w:suff w:val="space"/>
      <w:lvlText w:val="%1.%2"/>
      <w:lvlJc w:val="left"/>
      <w:pPr>
        <w:ind w:left="0" w:firstLine="0"/>
      </w:pPr>
      <w:rPr>
        <w:rFonts w:hint="default"/>
      </w:rPr>
    </w:lvl>
    <w:lvl w:ilvl="2">
      <w:start w:val="1"/>
      <w:numFmt w:val="decimal"/>
      <w:isLg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9" w15:restartNumberingAfterBreak="0">
    <w:nsid w:val="1CF63E2B"/>
    <w:multiLevelType w:val="multilevel"/>
    <w:tmpl w:val="E4DE99FE"/>
    <w:lvl w:ilvl="0">
      <w:start w:val="1"/>
      <w:numFmt w:val="lowerLetter"/>
      <w:lvlText w:val="%1)"/>
      <w:lvlJc w:val="left"/>
      <w:pPr>
        <w:ind w:left="720" w:hanging="36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 w15:restartNumberingAfterBreak="0">
    <w:nsid w:val="1E1C52B0"/>
    <w:multiLevelType w:val="multilevel"/>
    <w:tmpl w:val="19A8AE6C"/>
    <w:name w:val="H03"/>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0D66511"/>
    <w:multiLevelType w:val="singleLevel"/>
    <w:tmpl w:val="0414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0F22A80"/>
    <w:multiLevelType w:val="multilevel"/>
    <w:tmpl w:val="65F871C8"/>
    <w:lvl w:ilvl="0">
      <w:start w:val="1"/>
      <w:numFmt w:val="upperRoman"/>
      <w:lvlText w:val="Article %1."/>
      <w:lvlJc w:val="left"/>
      <w:pPr>
        <w:ind w:left="0" w:firstLine="0"/>
      </w:pPr>
    </w:lvl>
    <w:lvl w:ilvl="1">
      <w:start w:val="1"/>
      <w:numFmt w:val="decimalZero"/>
      <w:pStyle w:val="Overskrift2"/>
      <w:isLgl/>
      <w:lvlText w:val="Section %1.%2"/>
      <w:lvlJc w:val="left"/>
      <w:pPr>
        <w:ind w:left="0" w:firstLine="0"/>
      </w:pPr>
    </w:lvl>
    <w:lvl w:ilvl="2">
      <w:start w:val="1"/>
      <w:numFmt w:val="lowerLetter"/>
      <w:pStyle w:val="Overskrift3"/>
      <w:lvlText w:val="(%3)"/>
      <w:lvlJc w:val="left"/>
      <w:pPr>
        <w:ind w:left="720" w:hanging="432"/>
      </w:pPr>
    </w:lvl>
    <w:lvl w:ilvl="3">
      <w:start w:val="1"/>
      <w:numFmt w:val="lowerRoman"/>
      <w:pStyle w:val="Overskrift4"/>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2C92046"/>
    <w:multiLevelType w:val="hybridMultilevel"/>
    <w:tmpl w:val="732AABFA"/>
    <w:lvl w:ilvl="0" w:tplc="0414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8A0D68"/>
    <w:multiLevelType w:val="multilevel"/>
    <w:tmpl w:val="9C82A650"/>
    <w:lvl w:ilvl="0">
      <w:start w:val="1"/>
      <w:numFmt w:val="lowerLetter"/>
      <w:lvlText w:val="%1)"/>
      <w:lvlJc w:val="left"/>
      <w:pPr>
        <w:ind w:left="720" w:hanging="36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5" w15:restartNumberingAfterBreak="0">
    <w:nsid w:val="27A172E7"/>
    <w:multiLevelType w:val="multilevel"/>
    <w:tmpl w:val="FB94EF12"/>
    <w:lvl w:ilvl="0">
      <w:start w:val="1"/>
      <w:numFmt w:val="lowerLetter"/>
      <w:lvlText w:val="%1)"/>
      <w:lvlJc w:val="left"/>
      <w:pPr>
        <w:ind w:left="720" w:hanging="360"/>
      </w:pPr>
      <w:rPr>
        <w:rFonts w:asciiTheme="majorBidi" w:hAnsiTheme="majorBidi" w:cstheme="majorBid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6" w15:restartNumberingAfterBreak="0">
    <w:nsid w:val="29D624E6"/>
    <w:multiLevelType w:val="hybridMultilevel"/>
    <w:tmpl w:val="97ECDF26"/>
    <w:lvl w:ilvl="0" w:tplc="5C466384">
      <w:start w:val="1"/>
      <w:numFmt w:val="decimal"/>
      <w:lvlRestart w:val="0"/>
      <w:lvlText w:val="[%1]"/>
      <w:lvlJc w:val="left"/>
      <w:pPr>
        <w:ind w:left="369" w:hanging="369"/>
      </w:pPr>
      <w:rPr>
        <w:rFonts w:hint="default"/>
      </w:rPr>
    </w:lvl>
    <w:lvl w:ilvl="1" w:tplc="40090019" w:tentative="1">
      <w:start w:val="1"/>
      <w:numFmt w:val="lowerLetter"/>
      <w:lvlText w:val="%2."/>
      <w:lvlJc w:val="left"/>
      <w:pPr>
        <w:ind w:left="1089" w:hanging="360"/>
      </w:pPr>
    </w:lvl>
    <w:lvl w:ilvl="2" w:tplc="4009001B" w:tentative="1">
      <w:start w:val="1"/>
      <w:numFmt w:val="lowerRoman"/>
      <w:lvlText w:val="%3."/>
      <w:lvlJc w:val="right"/>
      <w:pPr>
        <w:ind w:left="1809" w:hanging="180"/>
      </w:pPr>
    </w:lvl>
    <w:lvl w:ilvl="3" w:tplc="4009000F" w:tentative="1">
      <w:start w:val="1"/>
      <w:numFmt w:val="decimal"/>
      <w:lvlText w:val="%4."/>
      <w:lvlJc w:val="left"/>
      <w:pPr>
        <w:ind w:left="2529" w:hanging="360"/>
      </w:pPr>
    </w:lvl>
    <w:lvl w:ilvl="4" w:tplc="40090019" w:tentative="1">
      <w:start w:val="1"/>
      <w:numFmt w:val="lowerLetter"/>
      <w:lvlText w:val="%5."/>
      <w:lvlJc w:val="left"/>
      <w:pPr>
        <w:ind w:left="3249" w:hanging="360"/>
      </w:pPr>
    </w:lvl>
    <w:lvl w:ilvl="5" w:tplc="4009001B" w:tentative="1">
      <w:start w:val="1"/>
      <w:numFmt w:val="lowerRoman"/>
      <w:lvlText w:val="%6."/>
      <w:lvlJc w:val="right"/>
      <w:pPr>
        <w:ind w:left="3969" w:hanging="180"/>
      </w:pPr>
    </w:lvl>
    <w:lvl w:ilvl="6" w:tplc="4009000F" w:tentative="1">
      <w:start w:val="1"/>
      <w:numFmt w:val="decimal"/>
      <w:lvlText w:val="%7."/>
      <w:lvlJc w:val="left"/>
      <w:pPr>
        <w:ind w:left="4689" w:hanging="360"/>
      </w:pPr>
    </w:lvl>
    <w:lvl w:ilvl="7" w:tplc="40090019" w:tentative="1">
      <w:start w:val="1"/>
      <w:numFmt w:val="lowerLetter"/>
      <w:lvlText w:val="%8."/>
      <w:lvlJc w:val="left"/>
      <w:pPr>
        <w:ind w:left="5409" w:hanging="360"/>
      </w:pPr>
    </w:lvl>
    <w:lvl w:ilvl="8" w:tplc="4009001B" w:tentative="1">
      <w:start w:val="1"/>
      <w:numFmt w:val="lowerRoman"/>
      <w:lvlText w:val="%9."/>
      <w:lvlJc w:val="right"/>
      <w:pPr>
        <w:ind w:left="6129" w:hanging="180"/>
      </w:pPr>
    </w:lvl>
  </w:abstractNum>
  <w:abstractNum w:abstractNumId="17" w15:restartNumberingAfterBreak="0">
    <w:nsid w:val="2A732E14"/>
    <w:multiLevelType w:val="hybridMultilevel"/>
    <w:tmpl w:val="C3B8F7E2"/>
    <w:lvl w:ilvl="0" w:tplc="C3843EFA">
      <w:start w:val="1"/>
      <w:numFmt w:val="decimal"/>
      <w:pStyle w:val="Hilsen"/>
      <w:lvlText w:val="جدول ٩-%1)"/>
      <w:lvlJc w:val="left"/>
      <w:pPr>
        <w:ind w:left="68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C81AF5"/>
    <w:multiLevelType w:val="multilevel"/>
    <w:tmpl w:val="BF98A9DE"/>
    <w:lvl w:ilvl="0">
      <w:start w:val="1"/>
      <w:numFmt w:val="lowerLetter"/>
      <w:lvlText w:val="%1)"/>
      <w:lvlJc w:val="left"/>
      <w:pPr>
        <w:ind w:left="720" w:hanging="360"/>
      </w:pPr>
      <w:rPr>
        <w:rFonts w:asciiTheme="majorBidi" w:hAnsiTheme="majorBidi" w:cstheme="majorBid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9" w15:restartNumberingAfterBreak="0">
    <w:nsid w:val="320D6C31"/>
    <w:multiLevelType w:val="hybridMultilevel"/>
    <w:tmpl w:val="E398E510"/>
    <w:lvl w:ilvl="0" w:tplc="20385550">
      <w:start w:val="1"/>
      <w:numFmt w:val="decimal"/>
      <w:lvlRestart w:val="0"/>
      <w:lvlText w:val="[%1]"/>
      <w:lvlJc w:val="left"/>
      <w:pPr>
        <w:ind w:left="369" w:hanging="369"/>
      </w:pPr>
      <w:rPr>
        <w:rFonts w:hint="default"/>
      </w:rPr>
    </w:lvl>
    <w:lvl w:ilvl="1" w:tplc="40090019" w:tentative="1">
      <w:start w:val="1"/>
      <w:numFmt w:val="lowerLetter"/>
      <w:lvlText w:val="%2."/>
      <w:lvlJc w:val="left"/>
      <w:pPr>
        <w:ind w:left="1089" w:hanging="360"/>
      </w:pPr>
    </w:lvl>
    <w:lvl w:ilvl="2" w:tplc="4009001B" w:tentative="1">
      <w:start w:val="1"/>
      <w:numFmt w:val="lowerRoman"/>
      <w:lvlText w:val="%3."/>
      <w:lvlJc w:val="right"/>
      <w:pPr>
        <w:ind w:left="1809" w:hanging="180"/>
      </w:pPr>
    </w:lvl>
    <w:lvl w:ilvl="3" w:tplc="4009000F" w:tentative="1">
      <w:start w:val="1"/>
      <w:numFmt w:val="decimal"/>
      <w:lvlText w:val="%4."/>
      <w:lvlJc w:val="left"/>
      <w:pPr>
        <w:ind w:left="2529" w:hanging="360"/>
      </w:pPr>
    </w:lvl>
    <w:lvl w:ilvl="4" w:tplc="40090019" w:tentative="1">
      <w:start w:val="1"/>
      <w:numFmt w:val="lowerLetter"/>
      <w:lvlText w:val="%5."/>
      <w:lvlJc w:val="left"/>
      <w:pPr>
        <w:ind w:left="3249" w:hanging="360"/>
      </w:pPr>
    </w:lvl>
    <w:lvl w:ilvl="5" w:tplc="4009001B" w:tentative="1">
      <w:start w:val="1"/>
      <w:numFmt w:val="lowerRoman"/>
      <w:lvlText w:val="%6."/>
      <w:lvlJc w:val="right"/>
      <w:pPr>
        <w:ind w:left="3969" w:hanging="180"/>
      </w:pPr>
    </w:lvl>
    <w:lvl w:ilvl="6" w:tplc="4009000F" w:tentative="1">
      <w:start w:val="1"/>
      <w:numFmt w:val="decimal"/>
      <w:lvlText w:val="%7."/>
      <w:lvlJc w:val="left"/>
      <w:pPr>
        <w:ind w:left="4689" w:hanging="360"/>
      </w:pPr>
    </w:lvl>
    <w:lvl w:ilvl="7" w:tplc="40090019" w:tentative="1">
      <w:start w:val="1"/>
      <w:numFmt w:val="lowerLetter"/>
      <w:lvlText w:val="%8."/>
      <w:lvlJc w:val="left"/>
      <w:pPr>
        <w:ind w:left="5409" w:hanging="360"/>
      </w:pPr>
    </w:lvl>
    <w:lvl w:ilvl="8" w:tplc="4009001B" w:tentative="1">
      <w:start w:val="1"/>
      <w:numFmt w:val="lowerRoman"/>
      <w:lvlText w:val="%9."/>
      <w:lvlJc w:val="right"/>
      <w:pPr>
        <w:ind w:left="6129" w:hanging="180"/>
      </w:pPr>
    </w:lvl>
  </w:abstractNum>
  <w:abstractNum w:abstractNumId="20" w15:restartNumberingAfterBreak="0">
    <w:nsid w:val="331B442F"/>
    <w:multiLevelType w:val="multilevel"/>
    <w:tmpl w:val="AB6859F8"/>
    <w:lvl w:ilvl="0">
      <w:start w:val="1"/>
      <w:numFmt w:val="decimal"/>
      <w:suff w:val="space"/>
      <w:lvlText w:val="%1"/>
      <w:lvlJc w:val="left"/>
      <w:pPr>
        <w:ind w:left="141" w:firstLine="0"/>
      </w:pPr>
      <w:rPr>
        <w:rFonts w:hint="default"/>
      </w:rPr>
    </w:lvl>
    <w:lvl w:ilvl="1">
      <w:start w:val="1"/>
      <w:numFmt w:val="decimal"/>
      <w:pStyle w:val="Overskrift1"/>
      <w:isLgl/>
      <w:suff w:val="space"/>
      <w:lvlText w:val="%1.%2"/>
      <w:lvlJc w:val="left"/>
      <w:pPr>
        <w:ind w:left="0" w:firstLine="0"/>
      </w:pPr>
      <w:rPr>
        <w:rFonts w:hint="default"/>
      </w:rPr>
    </w:lvl>
    <w:lvl w:ilvl="2">
      <w:start w:val="1"/>
      <w:numFmt w:val="decimal"/>
      <w:isLg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15:restartNumberingAfterBreak="0">
    <w:nsid w:val="37EF15E5"/>
    <w:multiLevelType w:val="multilevel"/>
    <w:tmpl w:val="44084F56"/>
    <w:styleLink w:val="CurrentList1"/>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8F842FD"/>
    <w:multiLevelType w:val="hybridMultilevel"/>
    <w:tmpl w:val="4DB20BC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A173C53"/>
    <w:multiLevelType w:val="multilevel"/>
    <w:tmpl w:val="4009001D"/>
    <w:styleLink w:val="Ulistt"/>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DCF66AF"/>
    <w:multiLevelType w:val="multilevel"/>
    <w:tmpl w:val="B7A0062C"/>
    <w:lvl w:ilvl="0">
      <w:start w:val="1"/>
      <w:numFmt w:val="lowerLetter"/>
      <w:lvlText w:val="%1)"/>
      <w:lvlJc w:val="left"/>
      <w:pPr>
        <w:ind w:left="720" w:hanging="36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5" w15:restartNumberingAfterBreak="0">
    <w:nsid w:val="3FDC1617"/>
    <w:multiLevelType w:val="multilevel"/>
    <w:tmpl w:val="2F261792"/>
    <w:styleLink w:val="AppendixThesis"/>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01F1D97"/>
    <w:multiLevelType w:val="multilevel"/>
    <w:tmpl w:val="F9D617A0"/>
    <w:styleLink w:val="Olist"/>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959254F"/>
    <w:multiLevelType w:val="hybridMultilevel"/>
    <w:tmpl w:val="1D466364"/>
    <w:lvl w:ilvl="0" w:tplc="0414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A557170"/>
    <w:multiLevelType w:val="multilevel"/>
    <w:tmpl w:val="9A985178"/>
    <w:styleLink w:val="UList"/>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E000CEF"/>
    <w:multiLevelType w:val="multilevel"/>
    <w:tmpl w:val="A006881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E5441BB"/>
    <w:multiLevelType w:val="multilevel"/>
    <w:tmpl w:val="F972363A"/>
    <w:name w:val="H02"/>
    <w:lvl w:ilvl="0">
      <w:start w:val="56"/>
      <w:numFmt w:val="decimal"/>
      <w:lvlRestart w:val="0"/>
      <w:lvlText w:val="%1."/>
      <w:lvlJc w:val="left"/>
      <w:pPr>
        <w:ind w:left="0" w:firstLine="0"/>
      </w:pPr>
      <w:rPr>
        <w:rFonts w:hint="default"/>
      </w:rPr>
    </w:lvl>
    <w:lvl w:ilvl="1">
      <w:start w:val="1"/>
      <w:numFmt w:val="decimal"/>
      <w:isLgl/>
      <w:suff w:val="space"/>
      <w:lvlText w:val="%1.%2"/>
      <w:lvlJc w:val="left"/>
      <w:pPr>
        <w:ind w:left="0" w:firstLine="0"/>
      </w:pPr>
      <w:rPr>
        <w:rFonts w:hint="default"/>
      </w:rPr>
    </w:lvl>
    <w:lvl w:ilvl="2">
      <w:start w:val="1"/>
      <w:numFmt w:val="decimal"/>
      <w:isLg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31" w15:restartNumberingAfterBreak="0">
    <w:nsid w:val="51F0333C"/>
    <w:multiLevelType w:val="hybridMultilevel"/>
    <w:tmpl w:val="9A842760"/>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5654259E"/>
    <w:multiLevelType w:val="hybridMultilevel"/>
    <w:tmpl w:val="A180522A"/>
    <w:lvl w:ilvl="0" w:tplc="6910F2B4">
      <w:start w:val="1"/>
      <w:numFmt w:val="decimal"/>
      <w:lvlRestart w:val="0"/>
      <w:lvlText w:val="[%1]"/>
      <w:lvlJc w:val="left"/>
      <w:pPr>
        <w:ind w:left="369" w:hanging="369"/>
      </w:pPr>
      <w:rPr>
        <w:rFonts w:hint="default"/>
      </w:rPr>
    </w:lvl>
    <w:lvl w:ilvl="1" w:tplc="40090019" w:tentative="1">
      <w:start w:val="1"/>
      <w:numFmt w:val="lowerLetter"/>
      <w:lvlText w:val="%2."/>
      <w:lvlJc w:val="left"/>
      <w:pPr>
        <w:ind w:left="1089" w:hanging="360"/>
      </w:pPr>
    </w:lvl>
    <w:lvl w:ilvl="2" w:tplc="4009001B" w:tentative="1">
      <w:start w:val="1"/>
      <w:numFmt w:val="lowerRoman"/>
      <w:lvlText w:val="%3."/>
      <w:lvlJc w:val="right"/>
      <w:pPr>
        <w:ind w:left="1809" w:hanging="180"/>
      </w:pPr>
    </w:lvl>
    <w:lvl w:ilvl="3" w:tplc="4009000F" w:tentative="1">
      <w:start w:val="1"/>
      <w:numFmt w:val="decimal"/>
      <w:lvlText w:val="%4."/>
      <w:lvlJc w:val="left"/>
      <w:pPr>
        <w:ind w:left="2529" w:hanging="360"/>
      </w:pPr>
    </w:lvl>
    <w:lvl w:ilvl="4" w:tplc="40090019" w:tentative="1">
      <w:start w:val="1"/>
      <w:numFmt w:val="lowerLetter"/>
      <w:lvlText w:val="%5."/>
      <w:lvlJc w:val="left"/>
      <w:pPr>
        <w:ind w:left="3249" w:hanging="360"/>
      </w:pPr>
    </w:lvl>
    <w:lvl w:ilvl="5" w:tplc="4009001B" w:tentative="1">
      <w:start w:val="1"/>
      <w:numFmt w:val="lowerRoman"/>
      <w:lvlText w:val="%6."/>
      <w:lvlJc w:val="right"/>
      <w:pPr>
        <w:ind w:left="3969" w:hanging="180"/>
      </w:pPr>
    </w:lvl>
    <w:lvl w:ilvl="6" w:tplc="4009000F" w:tentative="1">
      <w:start w:val="1"/>
      <w:numFmt w:val="decimal"/>
      <w:lvlText w:val="%7."/>
      <w:lvlJc w:val="left"/>
      <w:pPr>
        <w:ind w:left="4689" w:hanging="360"/>
      </w:pPr>
    </w:lvl>
    <w:lvl w:ilvl="7" w:tplc="40090019" w:tentative="1">
      <w:start w:val="1"/>
      <w:numFmt w:val="lowerLetter"/>
      <w:lvlText w:val="%8."/>
      <w:lvlJc w:val="left"/>
      <w:pPr>
        <w:ind w:left="5409" w:hanging="360"/>
      </w:pPr>
    </w:lvl>
    <w:lvl w:ilvl="8" w:tplc="4009001B" w:tentative="1">
      <w:start w:val="1"/>
      <w:numFmt w:val="lowerRoman"/>
      <w:lvlText w:val="%9."/>
      <w:lvlJc w:val="right"/>
      <w:pPr>
        <w:ind w:left="6129" w:hanging="180"/>
      </w:pPr>
    </w:lvl>
  </w:abstractNum>
  <w:abstractNum w:abstractNumId="33" w15:restartNumberingAfterBreak="0">
    <w:nsid w:val="5AC325CF"/>
    <w:multiLevelType w:val="hybridMultilevel"/>
    <w:tmpl w:val="6D9EBB0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4" w15:restartNumberingAfterBreak="0">
    <w:nsid w:val="5AE0164D"/>
    <w:multiLevelType w:val="hybridMultilevel"/>
    <w:tmpl w:val="007AC06E"/>
    <w:lvl w:ilvl="0" w:tplc="0409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5FC97441"/>
    <w:multiLevelType w:val="hybridMultilevel"/>
    <w:tmpl w:val="662AA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EB1010"/>
    <w:multiLevelType w:val="multilevel"/>
    <w:tmpl w:val="E3E205FA"/>
    <w:lvl w:ilvl="0">
      <w:start w:val="1"/>
      <w:numFmt w:val="decimal"/>
      <w:pStyle w:val="Head1"/>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60CE114D"/>
    <w:multiLevelType w:val="hybridMultilevel"/>
    <w:tmpl w:val="B4524F74"/>
    <w:lvl w:ilvl="0" w:tplc="F7A633E8">
      <w:start w:val="1"/>
      <w:numFmt w:val="decimal"/>
      <w:pStyle w:val="Numreference"/>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63711FAD"/>
    <w:multiLevelType w:val="multilevel"/>
    <w:tmpl w:val="85C07BDA"/>
    <w:name w:val="H0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39E6475"/>
    <w:multiLevelType w:val="hybridMultilevel"/>
    <w:tmpl w:val="59A445F0"/>
    <w:lvl w:ilvl="0" w:tplc="04C09746">
      <w:start w:val="1"/>
      <w:numFmt w:val="decimal"/>
      <w:lvlRestart w:val="0"/>
      <w:lvlText w:val="[%1]"/>
      <w:lvlJc w:val="left"/>
      <w:pPr>
        <w:ind w:left="369" w:hanging="369"/>
      </w:pPr>
      <w:rPr>
        <w:rFonts w:hint="default"/>
      </w:rPr>
    </w:lvl>
    <w:lvl w:ilvl="1" w:tplc="40090019" w:tentative="1">
      <w:start w:val="1"/>
      <w:numFmt w:val="lowerLetter"/>
      <w:lvlText w:val="%2."/>
      <w:lvlJc w:val="left"/>
      <w:pPr>
        <w:ind w:left="1089" w:hanging="360"/>
      </w:pPr>
    </w:lvl>
    <w:lvl w:ilvl="2" w:tplc="4009001B" w:tentative="1">
      <w:start w:val="1"/>
      <w:numFmt w:val="lowerRoman"/>
      <w:lvlText w:val="%3."/>
      <w:lvlJc w:val="right"/>
      <w:pPr>
        <w:ind w:left="1809" w:hanging="180"/>
      </w:pPr>
    </w:lvl>
    <w:lvl w:ilvl="3" w:tplc="4009000F" w:tentative="1">
      <w:start w:val="1"/>
      <w:numFmt w:val="decimal"/>
      <w:lvlText w:val="%4."/>
      <w:lvlJc w:val="left"/>
      <w:pPr>
        <w:ind w:left="2529" w:hanging="360"/>
      </w:pPr>
    </w:lvl>
    <w:lvl w:ilvl="4" w:tplc="40090019" w:tentative="1">
      <w:start w:val="1"/>
      <w:numFmt w:val="lowerLetter"/>
      <w:lvlText w:val="%5."/>
      <w:lvlJc w:val="left"/>
      <w:pPr>
        <w:ind w:left="3249" w:hanging="360"/>
      </w:pPr>
    </w:lvl>
    <w:lvl w:ilvl="5" w:tplc="4009001B" w:tentative="1">
      <w:start w:val="1"/>
      <w:numFmt w:val="lowerRoman"/>
      <w:lvlText w:val="%6."/>
      <w:lvlJc w:val="right"/>
      <w:pPr>
        <w:ind w:left="3969" w:hanging="180"/>
      </w:pPr>
    </w:lvl>
    <w:lvl w:ilvl="6" w:tplc="4009000F" w:tentative="1">
      <w:start w:val="1"/>
      <w:numFmt w:val="decimal"/>
      <w:lvlText w:val="%7."/>
      <w:lvlJc w:val="left"/>
      <w:pPr>
        <w:ind w:left="4689" w:hanging="360"/>
      </w:pPr>
    </w:lvl>
    <w:lvl w:ilvl="7" w:tplc="40090019" w:tentative="1">
      <w:start w:val="1"/>
      <w:numFmt w:val="lowerLetter"/>
      <w:lvlText w:val="%8."/>
      <w:lvlJc w:val="left"/>
      <w:pPr>
        <w:ind w:left="5409" w:hanging="360"/>
      </w:pPr>
    </w:lvl>
    <w:lvl w:ilvl="8" w:tplc="4009001B" w:tentative="1">
      <w:start w:val="1"/>
      <w:numFmt w:val="lowerRoman"/>
      <w:lvlText w:val="%9."/>
      <w:lvlJc w:val="right"/>
      <w:pPr>
        <w:ind w:left="6129" w:hanging="180"/>
      </w:pPr>
    </w:lvl>
  </w:abstractNum>
  <w:abstractNum w:abstractNumId="40" w15:restartNumberingAfterBreak="0">
    <w:nsid w:val="699665F3"/>
    <w:multiLevelType w:val="singleLevel"/>
    <w:tmpl w:val="0414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6E7C4D3E"/>
    <w:multiLevelType w:val="multilevel"/>
    <w:tmpl w:val="A52AE50E"/>
    <w:lvl w:ilvl="0">
      <w:start w:val="4"/>
      <w:numFmt w:val="decimal"/>
      <w:lvlRestart w:val="0"/>
      <w:pStyle w:val="MainTitle"/>
      <w:suff w:val="space"/>
      <w:lvlText w:val="%1"/>
      <w:lvlJc w:val="left"/>
      <w:pPr>
        <w:ind w:left="0" w:firstLine="0"/>
      </w:pPr>
      <w:rPr>
        <w:rFonts w:hint="default"/>
      </w:rPr>
    </w:lvl>
    <w:lvl w:ilvl="1">
      <w:start w:val="1"/>
      <w:numFmt w:val="decimal"/>
      <w:pStyle w:val="heading1"/>
      <w:suff w:val="space"/>
      <w:lvlText w:val="%1.%2"/>
      <w:lvlJc w:val="left"/>
      <w:pPr>
        <w:ind w:left="0" w:firstLine="0"/>
      </w:pPr>
      <w:rPr>
        <w:rFonts w:hint="default"/>
      </w:rPr>
    </w:lvl>
    <w:lvl w:ilvl="2">
      <w:start w:val="1"/>
      <w:numFmt w:val="decimal"/>
      <w:pStyle w:val="heading2"/>
      <w:suff w:val="space"/>
      <w:lvlText w:val="%1.%2.%3"/>
      <w:lvlJc w:val="left"/>
      <w:pPr>
        <w:ind w:left="0" w:firstLine="0"/>
      </w:pPr>
      <w:rPr>
        <w:rFonts w:hint="default"/>
      </w:rPr>
    </w:lvl>
    <w:lvl w:ilvl="3">
      <w:start w:val="1"/>
      <w:numFmt w:val="decimal"/>
      <w:pStyle w:val="heading3"/>
      <w:suff w:val="space"/>
      <w:lvlText w:val="%1.%2.%3.%4"/>
      <w:lvlJc w:val="left"/>
      <w:pPr>
        <w:ind w:left="0" w:firstLine="0"/>
      </w:pPr>
      <w:rPr>
        <w:rFonts w:hint="default"/>
      </w:rPr>
    </w:lvl>
    <w:lvl w:ilvl="4">
      <w:start w:val="1"/>
      <w:numFmt w:val="decimal"/>
      <w:pStyle w:val="heading4"/>
      <w:suff w:val="space"/>
      <w:lvlText w:val="%1.%2.%3.%4.%5"/>
      <w:lvlJc w:val="left"/>
      <w:pPr>
        <w:ind w:left="0" w:firstLine="0"/>
      </w:pPr>
      <w:rPr>
        <w:rFonts w:hint="default"/>
      </w:rPr>
    </w:lvl>
    <w:lvl w:ilvl="5">
      <w:start w:val="1"/>
      <w:numFmt w:val="decimal"/>
      <w:pStyle w:val="heading5"/>
      <w:suff w:val="nothing"/>
      <w:lvlText w:val="%1.%2.%3.%4.%5.%6"/>
      <w:lvlJc w:val="left"/>
      <w:pPr>
        <w:ind w:left="0" w:firstLine="0"/>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3"/>
      </w:pPr>
      <w:rPr>
        <w:rFonts w:hint="default"/>
      </w:rPr>
    </w:lvl>
    <w:lvl w:ilvl="8">
      <w:start w:val="1"/>
      <w:numFmt w:val="lowerRoman"/>
      <w:lvlText w:val="%9."/>
      <w:lvlJc w:val="left"/>
      <w:pPr>
        <w:ind w:left="3237" w:hanging="357"/>
      </w:pPr>
      <w:rPr>
        <w:rFonts w:hint="default"/>
      </w:rPr>
    </w:lvl>
  </w:abstractNum>
  <w:abstractNum w:abstractNumId="42" w15:restartNumberingAfterBreak="0">
    <w:nsid w:val="6EB96FCF"/>
    <w:multiLevelType w:val="multilevel"/>
    <w:tmpl w:val="B5809AA8"/>
    <w:lvl w:ilvl="0">
      <w:numFmt w:val="none"/>
      <w:lvlRestart w:val="0"/>
      <w:pStyle w:val="DMainTitle"/>
      <w:suff w:val="space"/>
      <w:lvlText w:val="%1"/>
      <w:lvlJc w:val="left"/>
      <w:pPr>
        <w:ind w:left="0" w:firstLine="0"/>
      </w:pPr>
      <w:rPr>
        <w:rFonts w:hint="default"/>
      </w:rPr>
    </w:lvl>
    <w:lvl w:ilvl="1">
      <w:start w:val="1"/>
      <w:numFmt w:val="decimal"/>
      <w:suff w:val="space"/>
      <w:lvlText w:val="%2"/>
      <w:lvlJc w:val="left"/>
      <w:pPr>
        <w:ind w:left="0" w:firstLine="0"/>
      </w:pPr>
      <w:rPr>
        <w:rFonts w:hint="default"/>
      </w:rPr>
    </w:lvl>
    <w:lvl w:ilvl="2">
      <w:start w:val="1"/>
      <w:numFmt w:val="decimal"/>
      <w:suff w:val="space"/>
      <w:lvlText w:val="%2.%3"/>
      <w:lvlJc w:val="left"/>
      <w:pPr>
        <w:ind w:left="0" w:firstLine="0"/>
      </w:pPr>
      <w:rPr>
        <w:rFonts w:hint="default"/>
      </w:rPr>
    </w:lvl>
    <w:lvl w:ilvl="3">
      <w:start w:val="1"/>
      <w:numFmt w:val="decimal"/>
      <w:suff w:val="space"/>
      <w:lvlText w:val="%2.%3.%4"/>
      <w:lvlJc w:val="left"/>
      <w:pPr>
        <w:ind w:left="0" w:firstLine="0"/>
      </w:pPr>
      <w:rPr>
        <w:rFonts w:hint="default"/>
      </w:rPr>
    </w:lvl>
    <w:lvl w:ilvl="4">
      <w:start w:val="1"/>
      <w:numFmt w:val="decimal"/>
      <w:suff w:val="space"/>
      <w:lvlText w:val="%2.%3.%4.%5"/>
      <w:lvlJc w:val="left"/>
      <w:pPr>
        <w:ind w:left="0" w:firstLine="0"/>
      </w:pPr>
      <w:rPr>
        <w:rFonts w:hint="default"/>
      </w:rPr>
    </w:lvl>
    <w:lvl w:ilvl="5">
      <w:start w:val="1"/>
      <w:numFmt w:val="decimal"/>
      <w:suff w:val="nothing"/>
      <w:lvlText w:val="%2.%3.%4.%5.%6"/>
      <w:lvlJc w:val="left"/>
      <w:pPr>
        <w:ind w:left="0" w:firstLine="0"/>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3"/>
      </w:pPr>
      <w:rPr>
        <w:rFonts w:hint="default"/>
      </w:rPr>
    </w:lvl>
    <w:lvl w:ilvl="8">
      <w:start w:val="1"/>
      <w:numFmt w:val="lowerRoman"/>
      <w:lvlText w:val="%9."/>
      <w:lvlJc w:val="left"/>
      <w:pPr>
        <w:ind w:left="3237" w:hanging="357"/>
      </w:pPr>
      <w:rPr>
        <w:rFonts w:hint="default"/>
      </w:rPr>
    </w:lvl>
  </w:abstractNum>
  <w:abstractNum w:abstractNumId="43" w15:restartNumberingAfterBreak="0">
    <w:nsid w:val="71C27B89"/>
    <w:multiLevelType w:val="multilevel"/>
    <w:tmpl w:val="86028600"/>
    <w:lvl w:ilvl="0">
      <w:start w:val="1"/>
      <w:numFmt w:val="lowerLetter"/>
      <w:lvlText w:val="%1)"/>
      <w:lvlJc w:val="left"/>
      <w:pPr>
        <w:ind w:left="720" w:hanging="36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4" w15:restartNumberingAfterBreak="0">
    <w:nsid w:val="72F56DC2"/>
    <w:multiLevelType w:val="multilevel"/>
    <w:tmpl w:val="0DBAFE50"/>
    <w:lvl w:ilvl="0">
      <w:start w:val="1"/>
      <w:numFmt w:val="lowerLetter"/>
      <w:lvlText w:val="%1)"/>
      <w:lvlJc w:val="left"/>
      <w:pPr>
        <w:ind w:left="720" w:hanging="36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5" w15:restartNumberingAfterBreak="0">
    <w:nsid w:val="7902046E"/>
    <w:multiLevelType w:val="multilevel"/>
    <w:tmpl w:val="63E26730"/>
    <w:lvl w:ilvl="0">
      <w:start w:val="1"/>
      <w:numFmt w:val="lowerLetter"/>
      <w:lvlText w:val="%1)"/>
      <w:lvlJc w:val="left"/>
      <w:pPr>
        <w:ind w:left="720" w:hanging="360"/>
      </w:pPr>
      <w:rPr>
        <w:rFonts w:asciiTheme="minorHAnsi" w:hAnsiTheme="minorHAnsi" w:cstheme="minorHAnsi"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6" w15:restartNumberingAfterBreak="0">
    <w:nsid w:val="7A6E2045"/>
    <w:multiLevelType w:val="singleLevel"/>
    <w:tmpl w:val="04140001"/>
    <w:lvl w:ilvl="0">
      <w:start w:val="1"/>
      <w:numFmt w:val="bullet"/>
      <w:lvlText w:val=""/>
      <w:lvlJc w:val="left"/>
      <w:pPr>
        <w:tabs>
          <w:tab w:val="num" w:pos="360"/>
        </w:tabs>
        <w:ind w:left="360" w:hanging="360"/>
      </w:pPr>
      <w:rPr>
        <w:rFonts w:ascii="Symbol" w:hAnsi="Symbol" w:hint="default"/>
      </w:rPr>
    </w:lvl>
  </w:abstractNum>
  <w:abstractNum w:abstractNumId="47" w15:restartNumberingAfterBreak="0">
    <w:nsid w:val="7B900AD5"/>
    <w:multiLevelType w:val="hybridMultilevel"/>
    <w:tmpl w:val="3606DC88"/>
    <w:lvl w:ilvl="0" w:tplc="0414000D">
      <w:start w:val="1"/>
      <w:numFmt w:val="bullet"/>
      <w:lvlText w:val=""/>
      <w:lvlJc w:val="left"/>
      <w:pPr>
        <w:ind w:left="720" w:hanging="360"/>
      </w:pPr>
      <w:rPr>
        <w:rFonts w:ascii="Wingdings" w:hAnsi="Wingdings" w:hint="default"/>
      </w:rPr>
    </w:lvl>
    <w:lvl w:ilvl="1" w:tplc="D97AD32E">
      <w:numFmt w:val="bullet"/>
      <w:lvlText w:val="•"/>
      <w:lvlJc w:val="left"/>
      <w:pPr>
        <w:ind w:left="1800" w:hanging="720"/>
      </w:pPr>
      <w:rPr>
        <w:rFonts w:ascii="Times New Roman" w:eastAsiaTheme="minorHAns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512F55"/>
    <w:multiLevelType w:val="hybridMultilevel"/>
    <w:tmpl w:val="0C3A85EC"/>
    <w:lvl w:ilvl="0" w:tplc="0414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26249222">
    <w:abstractNumId w:val="0"/>
  </w:num>
  <w:num w:numId="2" w16cid:durableId="1469712363">
    <w:abstractNumId w:val="7"/>
  </w:num>
  <w:num w:numId="3" w16cid:durableId="1611157821">
    <w:abstractNumId w:val="26"/>
  </w:num>
  <w:num w:numId="4" w16cid:durableId="412512827">
    <w:abstractNumId w:val="28"/>
  </w:num>
  <w:num w:numId="5" w16cid:durableId="1580287424">
    <w:abstractNumId w:val="23"/>
  </w:num>
  <w:num w:numId="6" w16cid:durableId="1219053322">
    <w:abstractNumId w:val="20"/>
  </w:num>
  <w:num w:numId="7" w16cid:durableId="643588899">
    <w:abstractNumId w:val="12"/>
  </w:num>
  <w:num w:numId="8" w16cid:durableId="1877351928">
    <w:abstractNumId w:val="41"/>
  </w:num>
  <w:num w:numId="9" w16cid:durableId="304358315">
    <w:abstractNumId w:val="42"/>
  </w:num>
  <w:num w:numId="10" w16cid:durableId="1498304054">
    <w:abstractNumId w:val="37"/>
  </w:num>
  <w:num w:numId="11" w16cid:durableId="28141885">
    <w:abstractNumId w:val="6"/>
  </w:num>
  <w:num w:numId="12" w16cid:durableId="1191799914">
    <w:abstractNumId w:val="36"/>
  </w:num>
  <w:num w:numId="13" w16cid:durableId="1136793946">
    <w:abstractNumId w:val="17"/>
  </w:num>
  <w:num w:numId="14" w16cid:durableId="18624198">
    <w:abstractNumId w:val="33"/>
  </w:num>
  <w:num w:numId="15" w16cid:durableId="1984314140">
    <w:abstractNumId w:val="35"/>
  </w:num>
  <w:num w:numId="16" w16cid:durableId="1152529344">
    <w:abstractNumId w:val="34"/>
  </w:num>
  <w:num w:numId="17" w16cid:durableId="707069318">
    <w:abstractNumId w:val="21"/>
  </w:num>
  <w:num w:numId="18" w16cid:durableId="1491605563">
    <w:abstractNumId w:val="29"/>
  </w:num>
  <w:num w:numId="19" w16cid:durableId="18938819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127781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22824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018486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0790610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597167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118206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1751828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10383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45665468">
    <w:abstractNumId w:val="19"/>
  </w:num>
  <w:num w:numId="29" w16cid:durableId="1324160661">
    <w:abstractNumId w:val="39"/>
  </w:num>
  <w:num w:numId="30" w16cid:durableId="89356734">
    <w:abstractNumId w:val="32"/>
  </w:num>
  <w:num w:numId="31" w16cid:durableId="207885089">
    <w:abstractNumId w:val="16"/>
  </w:num>
  <w:num w:numId="32" w16cid:durableId="1721706211">
    <w:abstractNumId w:val="22"/>
  </w:num>
  <w:num w:numId="33" w16cid:durableId="257520411">
    <w:abstractNumId w:val="40"/>
  </w:num>
  <w:num w:numId="34" w16cid:durableId="1614552779">
    <w:abstractNumId w:val="27"/>
  </w:num>
  <w:num w:numId="35" w16cid:durableId="521556643">
    <w:abstractNumId w:val="2"/>
  </w:num>
  <w:num w:numId="36" w16cid:durableId="851575334">
    <w:abstractNumId w:val="46"/>
  </w:num>
  <w:num w:numId="37" w16cid:durableId="2033148048">
    <w:abstractNumId w:val="47"/>
  </w:num>
  <w:num w:numId="38" w16cid:durableId="95489731">
    <w:abstractNumId w:val="48"/>
  </w:num>
  <w:num w:numId="39" w16cid:durableId="744449499">
    <w:abstractNumId w:val="5"/>
  </w:num>
  <w:num w:numId="40" w16cid:durableId="829251998">
    <w:abstractNumId w:val="25"/>
  </w:num>
  <w:num w:numId="41" w16cid:durableId="1457873259">
    <w:abstractNumId w:val="11"/>
  </w:num>
  <w:num w:numId="42" w16cid:durableId="219287110">
    <w:abstractNumId w:val="13"/>
  </w:num>
  <w:num w:numId="43" w16cid:durableId="1842694539">
    <w:abstractNumId w:val="3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mirrorMargin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onsecutiveHyphenLimit w:val="3"/>
  <w:hyphenationZone w:val="140"/>
  <w:doNotHyphenateCaps/>
  <w:drawingGridHorizontalSpacing w:val="110"/>
  <w:drawingGridVerticalSpacing w:val="163"/>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UnNumRefStyle" w:val="1"/>
  </w:docVars>
  <w:rsids>
    <w:rsidRoot w:val="009F7936"/>
    <w:rsid w:val="00001F6D"/>
    <w:rsid w:val="0000431B"/>
    <w:rsid w:val="00005770"/>
    <w:rsid w:val="00005F1B"/>
    <w:rsid w:val="00006F6A"/>
    <w:rsid w:val="00014BD1"/>
    <w:rsid w:val="00016363"/>
    <w:rsid w:val="0002006A"/>
    <w:rsid w:val="00021FF6"/>
    <w:rsid w:val="000238C5"/>
    <w:rsid w:val="00025071"/>
    <w:rsid w:val="00025A73"/>
    <w:rsid w:val="000269D1"/>
    <w:rsid w:val="0003309C"/>
    <w:rsid w:val="00036A4C"/>
    <w:rsid w:val="0004314B"/>
    <w:rsid w:val="00043669"/>
    <w:rsid w:val="0004454D"/>
    <w:rsid w:val="00044A53"/>
    <w:rsid w:val="00045148"/>
    <w:rsid w:val="00046A35"/>
    <w:rsid w:val="000531C2"/>
    <w:rsid w:val="00053B6C"/>
    <w:rsid w:val="00054CB5"/>
    <w:rsid w:val="0005689E"/>
    <w:rsid w:val="0005714D"/>
    <w:rsid w:val="00060263"/>
    <w:rsid w:val="000609D5"/>
    <w:rsid w:val="000610D0"/>
    <w:rsid w:val="0006222E"/>
    <w:rsid w:val="0006277C"/>
    <w:rsid w:val="0006331D"/>
    <w:rsid w:val="00064BA4"/>
    <w:rsid w:val="00065107"/>
    <w:rsid w:val="00066146"/>
    <w:rsid w:val="00067571"/>
    <w:rsid w:val="00067C65"/>
    <w:rsid w:val="00070E77"/>
    <w:rsid w:val="00071D3A"/>
    <w:rsid w:val="0007533D"/>
    <w:rsid w:val="00075545"/>
    <w:rsid w:val="000770FA"/>
    <w:rsid w:val="00082D3C"/>
    <w:rsid w:val="000848D2"/>
    <w:rsid w:val="000953FD"/>
    <w:rsid w:val="000973AB"/>
    <w:rsid w:val="00097BDA"/>
    <w:rsid w:val="000A0A64"/>
    <w:rsid w:val="000A349E"/>
    <w:rsid w:val="000A49FF"/>
    <w:rsid w:val="000A4E0B"/>
    <w:rsid w:val="000B0C50"/>
    <w:rsid w:val="000B37BD"/>
    <w:rsid w:val="000B4563"/>
    <w:rsid w:val="000B48B4"/>
    <w:rsid w:val="000B5E9A"/>
    <w:rsid w:val="000B678C"/>
    <w:rsid w:val="000C37CD"/>
    <w:rsid w:val="000C3FEB"/>
    <w:rsid w:val="000C5405"/>
    <w:rsid w:val="000C712F"/>
    <w:rsid w:val="000D572C"/>
    <w:rsid w:val="000E0820"/>
    <w:rsid w:val="000E0A46"/>
    <w:rsid w:val="000E2163"/>
    <w:rsid w:val="000E321F"/>
    <w:rsid w:val="000E35AB"/>
    <w:rsid w:val="000E3F49"/>
    <w:rsid w:val="000E4011"/>
    <w:rsid w:val="000E74A6"/>
    <w:rsid w:val="000E76FA"/>
    <w:rsid w:val="000F0964"/>
    <w:rsid w:val="000F10B0"/>
    <w:rsid w:val="000F31A7"/>
    <w:rsid w:val="000F4B91"/>
    <w:rsid w:val="000F4EAC"/>
    <w:rsid w:val="000F57C8"/>
    <w:rsid w:val="000F71AB"/>
    <w:rsid w:val="0010061C"/>
    <w:rsid w:val="00101A9A"/>
    <w:rsid w:val="0010363B"/>
    <w:rsid w:val="00103A73"/>
    <w:rsid w:val="00107526"/>
    <w:rsid w:val="001114B2"/>
    <w:rsid w:val="00112416"/>
    <w:rsid w:val="0011259E"/>
    <w:rsid w:val="00113A6E"/>
    <w:rsid w:val="001157E8"/>
    <w:rsid w:val="00120874"/>
    <w:rsid w:val="00121B82"/>
    <w:rsid w:val="00125298"/>
    <w:rsid w:val="001278DD"/>
    <w:rsid w:val="001301E1"/>
    <w:rsid w:val="00130833"/>
    <w:rsid w:val="00130C3E"/>
    <w:rsid w:val="001320FB"/>
    <w:rsid w:val="00132A5C"/>
    <w:rsid w:val="0013337D"/>
    <w:rsid w:val="00134414"/>
    <w:rsid w:val="001353E0"/>
    <w:rsid w:val="0013777B"/>
    <w:rsid w:val="00140191"/>
    <w:rsid w:val="00140562"/>
    <w:rsid w:val="0014105E"/>
    <w:rsid w:val="00145761"/>
    <w:rsid w:val="00146EAA"/>
    <w:rsid w:val="00151B79"/>
    <w:rsid w:val="001526CB"/>
    <w:rsid w:val="0015536C"/>
    <w:rsid w:val="00155E7A"/>
    <w:rsid w:val="00160B0C"/>
    <w:rsid w:val="00161555"/>
    <w:rsid w:val="001616DF"/>
    <w:rsid w:val="00162FF3"/>
    <w:rsid w:val="00163114"/>
    <w:rsid w:val="00166021"/>
    <w:rsid w:val="00166987"/>
    <w:rsid w:val="001709D2"/>
    <w:rsid w:val="00170DEC"/>
    <w:rsid w:val="0017396D"/>
    <w:rsid w:val="001773C8"/>
    <w:rsid w:val="00177A39"/>
    <w:rsid w:val="001825DE"/>
    <w:rsid w:val="00183180"/>
    <w:rsid w:val="00191F13"/>
    <w:rsid w:val="001A14A2"/>
    <w:rsid w:val="001A1DA6"/>
    <w:rsid w:val="001A406D"/>
    <w:rsid w:val="001B41A1"/>
    <w:rsid w:val="001B4F7F"/>
    <w:rsid w:val="001B5948"/>
    <w:rsid w:val="001B5AA2"/>
    <w:rsid w:val="001B5AFB"/>
    <w:rsid w:val="001B65B7"/>
    <w:rsid w:val="001B7DA3"/>
    <w:rsid w:val="001C301A"/>
    <w:rsid w:val="001C3698"/>
    <w:rsid w:val="001C4E8D"/>
    <w:rsid w:val="001C5A70"/>
    <w:rsid w:val="001C6111"/>
    <w:rsid w:val="001C770A"/>
    <w:rsid w:val="001D0B49"/>
    <w:rsid w:val="001D1231"/>
    <w:rsid w:val="001D1540"/>
    <w:rsid w:val="001D6C32"/>
    <w:rsid w:val="001D73DE"/>
    <w:rsid w:val="001D753A"/>
    <w:rsid w:val="001D76F2"/>
    <w:rsid w:val="001E112B"/>
    <w:rsid w:val="001E4211"/>
    <w:rsid w:val="001E48B1"/>
    <w:rsid w:val="001E60AF"/>
    <w:rsid w:val="001E7FE2"/>
    <w:rsid w:val="001F0F79"/>
    <w:rsid w:val="001F46C1"/>
    <w:rsid w:val="001F49E4"/>
    <w:rsid w:val="001F6CD2"/>
    <w:rsid w:val="001F7425"/>
    <w:rsid w:val="001F7E69"/>
    <w:rsid w:val="001F7FCE"/>
    <w:rsid w:val="002015A6"/>
    <w:rsid w:val="002023E1"/>
    <w:rsid w:val="00205ECF"/>
    <w:rsid w:val="002074D8"/>
    <w:rsid w:val="00210339"/>
    <w:rsid w:val="00210E0A"/>
    <w:rsid w:val="00210F5F"/>
    <w:rsid w:val="00212F70"/>
    <w:rsid w:val="00220A07"/>
    <w:rsid w:val="00221AB2"/>
    <w:rsid w:val="0022231E"/>
    <w:rsid w:val="00224200"/>
    <w:rsid w:val="00224235"/>
    <w:rsid w:val="00224B94"/>
    <w:rsid w:val="00225AA1"/>
    <w:rsid w:val="00226F60"/>
    <w:rsid w:val="00227FA2"/>
    <w:rsid w:val="00230396"/>
    <w:rsid w:val="0023069E"/>
    <w:rsid w:val="002322FA"/>
    <w:rsid w:val="0023268C"/>
    <w:rsid w:val="0023519A"/>
    <w:rsid w:val="00236209"/>
    <w:rsid w:val="00243465"/>
    <w:rsid w:val="00247157"/>
    <w:rsid w:val="002539B7"/>
    <w:rsid w:val="00254BEA"/>
    <w:rsid w:val="002565A2"/>
    <w:rsid w:val="00256CAC"/>
    <w:rsid w:val="00262D3D"/>
    <w:rsid w:val="00265C68"/>
    <w:rsid w:val="00265F37"/>
    <w:rsid w:val="002724A6"/>
    <w:rsid w:val="00272CD3"/>
    <w:rsid w:val="00273262"/>
    <w:rsid w:val="002737FC"/>
    <w:rsid w:val="00274999"/>
    <w:rsid w:val="00275B35"/>
    <w:rsid w:val="00277107"/>
    <w:rsid w:val="00280395"/>
    <w:rsid w:val="002806EF"/>
    <w:rsid w:val="0028211B"/>
    <w:rsid w:val="00283BDB"/>
    <w:rsid w:val="002840CD"/>
    <w:rsid w:val="00286C2F"/>
    <w:rsid w:val="00290CA6"/>
    <w:rsid w:val="002912C5"/>
    <w:rsid w:val="00293F1E"/>
    <w:rsid w:val="00294D01"/>
    <w:rsid w:val="002963C9"/>
    <w:rsid w:val="00296C89"/>
    <w:rsid w:val="002A4716"/>
    <w:rsid w:val="002A4773"/>
    <w:rsid w:val="002A735C"/>
    <w:rsid w:val="002A7F2F"/>
    <w:rsid w:val="002B2E3E"/>
    <w:rsid w:val="002B3930"/>
    <w:rsid w:val="002B58D1"/>
    <w:rsid w:val="002C03D8"/>
    <w:rsid w:val="002C16AE"/>
    <w:rsid w:val="002C4BB8"/>
    <w:rsid w:val="002C53B5"/>
    <w:rsid w:val="002C6E7C"/>
    <w:rsid w:val="002C7D9F"/>
    <w:rsid w:val="002D4AB9"/>
    <w:rsid w:val="002D5F35"/>
    <w:rsid w:val="002D6B72"/>
    <w:rsid w:val="002D783B"/>
    <w:rsid w:val="002E0C72"/>
    <w:rsid w:val="002E0DA4"/>
    <w:rsid w:val="002E17A9"/>
    <w:rsid w:val="002E308B"/>
    <w:rsid w:val="002E40DC"/>
    <w:rsid w:val="002E52B2"/>
    <w:rsid w:val="002F0968"/>
    <w:rsid w:val="002F1BC3"/>
    <w:rsid w:val="002F1E77"/>
    <w:rsid w:val="002F2934"/>
    <w:rsid w:val="002F3A37"/>
    <w:rsid w:val="002F6B18"/>
    <w:rsid w:val="002F7B19"/>
    <w:rsid w:val="00300797"/>
    <w:rsid w:val="003029CB"/>
    <w:rsid w:val="00307FF7"/>
    <w:rsid w:val="0031018F"/>
    <w:rsid w:val="00310A10"/>
    <w:rsid w:val="00314376"/>
    <w:rsid w:val="00314AB1"/>
    <w:rsid w:val="003150BE"/>
    <w:rsid w:val="00322A46"/>
    <w:rsid w:val="0032436B"/>
    <w:rsid w:val="00331726"/>
    <w:rsid w:val="00332007"/>
    <w:rsid w:val="00342F25"/>
    <w:rsid w:val="00343F80"/>
    <w:rsid w:val="003458A6"/>
    <w:rsid w:val="00347E63"/>
    <w:rsid w:val="003504A1"/>
    <w:rsid w:val="00351CCD"/>
    <w:rsid w:val="00353A6D"/>
    <w:rsid w:val="00354987"/>
    <w:rsid w:val="00356EED"/>
    <w:rsid w:val="00357530"/>
    <w:rsid w:val="00357F1B"/>
    <w:rsid w:val="00360A7A"/>
    <w:rsid w:val="00360E7F"/>
    <w:rsid w:val="00360EC6"/>
    <w:rsid w:val="00367344"/>
    <w:rsid w:val="003715DC"/>
    <w:rsid w:val="00371DFB"/>
    <w:rsid w:val="00373035"/>
    <w:rsid w:val="0037534B"/>
    <w:rsid w:val="00376FC4"/>
    <w:rsid w:val="003833B6"/>
    <w:rsid w:val="00383D34"/>
    <w:rsid w:val="00386A1D"/>
    <w:rsid w:val="0039119B"/>
    <w:rsid w:val="00392441"/>
    <w:rsid w:val="00392B2C"/>
    <w:rsid w:val="0039390D"/>
    <w:rsid w:val="003940F1"/>
    <w:rsid w:val="00395CB8"/>
    <w:rsid w:val="00395F19"/>
    <w:rsid w:val="003960C6"/>
    <w:rsid w:val="003961F0"/>
    <w:rsid w:val="0039684F"/>
    <w:rsid w:val="003A0D8A"/>
    <w:rsid w:val="003A6C96"/>
    <w:rsid w:val="003A721B"/>
    <w:rsid w:val="003A7487"/>
    <w:rsid w:val="003B10B8"/>
    <w:rsid w:val="003B14B8"/>
    <w:rsid w:val="003B5750"/>
    <w:rsid w:val="003B6D71"/>
    <w:rsid w:val="003C0833"/>
    <w:rsid w:val="003C3278"/>
    <w:rsid w:val="003C6353"/>
    <w:rsid w:val="003C6E44"/>
    <w:rsid w:val="003D1141"/>
    <w:rsid w:val="003D247E"/>
    <w:rsid w:val="003D32A9"/>
    <w:rsid w:val="003D3DCB"/>
    <w:rsid w:val="003E218B"/>
    <w:rsid w:val="003E2D8A"/>
    <w:rsid w:val="003E498E"/>
    <w:rsid w:val="003E69A7"/>
    <w:rsid w:val="003E6BF7"/>
    <w:rsid w:val="003F2916"/>
    <w:rsid w:val="003F2A86"/>
    <w:rsid w:val="003F35C1"/>
    <w:rsid w:val="003F644C"/>
    <w:rsid w:val="003F64CE"/>
    <w:rsid w:val="003F6C91"/>
    <w:rsid w:val="003F718B"/>
    <w:rsid w:val="00402CFD"/>
    <w:rsid w:val="00403AF9"/>
    <w:rsid w:val="0040435A"/>
    <w:rsid w:val="00405C08"/>
    <w:rsid w:val="00405E55"/>
    <w:rsid w:val="004062F8"/>
    <w:rsid w:val="004066A3"/>
    <w:rsid w:val="00410150"/>
    <w:rsid w:val="00410267"/>
    <w:rsid w:val="00410598"/>
    <w:rsid w:val="004107AE"/>
    <w:rsid w:val="00412F94"/>
    <w:rsid w:val="0041300F"/>
    <w:rsid w:val="00414005"/>
    <w:rsid w:val="00415190"/>
    <w:rsid w:val="0041702E"/>
    <w:rsid w:val="00423AAF"/>
    <w:rsid w:val="00425989"/>
    <w:rsid w:val="00425BA6"/>
    <w:rsid w:val="004309DF"/>
    <w:rsid w:val="00430C42"/>
    <w:rsid w:val="00433E14"/>
    <w:rsid w:val="00440455"/>
    <w:rsid w:val="00441175"/>
    <w:rsid w:val="004424CB"/>
    <w:rsid w:val="004427F4"/>
    <w:rsid w:val="00444132"/>
    <w:rsid w:val="00444AD6"/>
    <w:rsid w:val="00444BE5"/>
    <w:rsid w:val="0044661B"/>
    <w:rsid w:val="00446B6F"/>
    <w:rsid w:val="00446CFA"/>
    <w:rsid w:val="00446E48"/>
    <w:rsid w:val="0044729D"/>
    <w:rsid w:val="0044766E"/>
    <w:rsid w:val="004509DE"/>
    <w:rsid w:val="00452495"/>
    <w:rsid w:val="004552DA"/>
    <w:rsid w:val="00455A4F"/>
    <w:rsid w:val="00460578"/>
    <w:rsid w:val="0046154C"/>
    <w:rsid w:val="00461EF7"/>
    <w:rsid w:val="00462C0B"/>
    <w:rsid w:val="00462D84"/>
    <w:rsid w:val="004649BE"/>
    <w:rsid w:val="0046624D"/>
    <w:rsid w:val="004677D1"/>
    <w:rsid w:val="00470A8D"/>
    <w:rsid w:val="00471474"/>
    <w:rsid w:val="0047280B"/>
    <w:rsid w:val="00475CC8"/>
    <w:rsid w:val="00476BC9"/>
    <w:rsid w:val="00485577"/>
    <w:rsid w:val="00486195"/>
    <w:rsid w:val="004927B4"/>
    <w:rsid w:val="00493C8D"/>
    <w:rsid w:val="004A0CD5"/>
    <w:rsid w:val="004A2B8D"/>
    <w:rsid w:val="004A61BA"/>
    <w:rsid w:val="004A6581"/>
    <w:rsid w:val="004A660C"/>
    <w:rsid w:val="004A677A"/>
    <w:rsid w:val="004A757B"/>
    <w:rsid w:val="004B0D14"/>
    <w:rsid w:val="004B13C0"/>
    <w:rsid w:val="004B7981"/>
    <w:rsid w:val="004C1F08"/>
    <w:rsid w:val="004C2475"/>
    <w:rsid w:val="004C3B58"/>
    <w:rsid w:val="004D0382"/>
    <w:rsid w:val="004D142D"/>
    <w:rsid w:val="004D4918"/>
    <w:rsid w:val="004D65EF"/>
    <w:rsid w:val="004E03C9"/>
    <w:rsid w:val="004E07BA"/>
    <w:rsid w:val="004E0CBD"/>
    <w:rsid w:val="004E37BB"/>
    <w:rsid w:val="004E7144"/>
    <w:rsid w:val="004F02F8"/>
    <w:rsid w:val="004F12B1"/>
    <w:rsid w:val="004F230B"/>
    <w:rsid w:val="0050182B"/>
    <w:rsid w:val="005023FC"/>
    <w:rsid w:val="00502ED8"/>
    <w:rsid w:val="005040B9"/>
    <w:rsid w:val="005053EC"/>
    <w:rsid w:val="005070BD"/>
    <w:rsid w:val="005105A5"/>
    <w:rsid w:val="005115CC"/>
    <w:rsid w:val="00511A48"/>
    <w:rsid w:val="00512DDB"/>
    <w:rsid w:val="00514AD6"/>
    <w:rsid w:val="00514C6D"/>
    <w:rsid w:val="005205FB"/>
    <w:rsid w:val="00520857"/>
    <w:rsid w:val="00520B4A"/>
    <w:rsid w:val="0052371E"/>
    <w:rsid w:val="00523B0E"/>
    <w:rsid w:val="005250D6"/>
    <w:rsid w:val="005274D7"/>
    <w:rsid w:val="005279D9"/>
    <w:rsid w:val="005308AA"/>
    <w:rsid w:val="0053165A"/>
    <w:rsid w:val="00532667"/>
    <w:rsid w:val="005335DE"/>
    <w:rsid w:val="00534D8F"/>
    <w:rsid w:val="00537608"/>
    <w:rsid w:val="00537AF9"/>
    <w:rsid w:val="0054339A"/>
    <w:rsid w:val="0054444A"/>
    <w:rsid w:val="00544A38"/>
    <w:rsid w:val="00545455"/>
    <w:rsid w:val="0054625A"/>
    <w:rsid w:val="005476A6"/>
    <w:rsid w:val="0054781B"/>
    <w:rsid w:val="0055204B"/>
    <w:rsid w:val="00552B11"/>
    <w:rsid w:val="00552D7E"/>
    <w:rsid w:val="00563164"/>
    <w:rsid w:val="005651DC"/>
    <w:rsid w:val="005658A1"/>
    <w:rsid w:val="005705AB"/>
    <w:rsid w:val="005711A5"/>
    <w:rsid w:val="00571A77"/>
    <w:rsid w:val="005737D9"/>
    <w:rsid w:val="00574A5F"/>
    <w:rsid w:val="0057787F"/>
    <w:rsid w:val="005810C8"/>
    <w:rsid w:val="00581386"/>
    <w:rsid w:val="00581B53"/>
    <w:rsid w:val="005823D2"/>
    <w:rsid w:val="00583E41"/>
    <w:rsid w:val="005855A6"/>
    <w:rsid w:val="00585AA4"/>
    <w:rsid w:val="005866A5"/>
    <w:rsid w:val="00586F53"/>
    <w:rsid w:val="00590795"/>
    <w:rsid w:val="00591267"/>
    <w:rsid w:val="00592500"/>
    <w:rsid w:val="005935D3"/>
    <w:rsid w:val="00593600"/>
    <w:rsid w:val="00594390"/>
    <w:rsid w:val="005A08CC"/>
    <w:rsid w:val="005A1DB2"/>
    <w:rsid w:val="005A41EF"/>
    <w:rsid w:val="005A6151"/>
    <w:rsid w:val="005A64D7"/>
    <w:rsid w:val="005B1328"/>
    <w:rsid w:val="005B2179"/>
    <w:rsid w:val="005B3902"/>
    <w:rsid w:val="005C0A24"/>
    <w:rsid w:val="005D2374"/>
    <w:rsid w:val="005E1A2A"/>
    <w:rsid w:val="005E1A39"/>
    <w:rsid w:val="005E2F51"/>
    <w:rsid w:val="005E38AC"/>
    <w:rsid w:val="005E615E"/>
    <w:rsid w:val="005E65F0"/>
    <w:rsid w:val="005E6710"/>
    <w:rsid w:val="005F43F9"/>
    <w:rsid w:val="005F4F9A"/>
    <w:rsid w:val="005F6D4D"/>
    <w:rsid w:val="006041A0"/>
    <w:rsid w:val="006067FD"/>
    <w:rsid w:val="006103D5"/>
    <w:rsid w:val="00610DC7"/>
    <w:rsid w:val="006139F1"/>
    <w:rsid w:val="0061547A"/>
    <w:rsid w:val="006201AE"/>
    <w:rsid w:val="00620A67"/>
    <w:rsid w:val="00624B63"/>
    <w:rsid w:val="006259ED"/>
    <w:rsid w:val="00625BEF"/>
    <w:rsid w:val="0062661F"/>
    <w:rsid w:val="00630D11"/>
    <w:rsid w:val="00631C9D"/>
    <w:rsid w:val="00631E09"/>
    <w:rsid w:val="0063256E"/>
    <w:rsid w:val="00632BF0"/>
    <w:rsid w:val="00632C8C"/>
    <w:rsid w:val="006334EB"/>
    <w:rsid w:val="006344BF"/>
    <w:rsid w:val="00641998"/>
    <w:rsid w:val="00642BCE"/>
    <w:rsid w:val="0064479C"/>
    <w:rsid w:val="006458D3"/>
    <w:rsid w:val="00646985"/>
    <w:rsid w:val="00651BFD"/>
    <w:rsid w:val="006535F0"/>
    <w:rsid w:val="006536E1"/>
    <w:rsid w:val="00655EC2"/>
    <w:rsid w:val="006571D0"/>
    <w:rsid w:val="00657673"/>
    <w:rsid w:val="00657C3F"/>
    <w:rsid w:val="006620E7"/>
    <w:rsid w:val="006623A5"/>
    <w:rsid w:val="00665A01"/>
    <w:rsid w:val="00665FAB"/>
    <w:rsid w:val="006701B1"/>
    <w:rsid w:val="006704BE"/>
    <w:rsid w:val="006711EF"/>
    <w:rsid w:val="00671AA6"/>
    <w:rsid w:val="006742C9"/>
    <w:rsid w:val="00676614"/>
    <w:rsid w:val="00676AF9"/>
    <w:rsid w:val="00677174"/>
    <w:rsid w:val="006775E7"/>
    <w:rsid w:val="00680383"/>
    <w:rsid w:val="006829A3"/>
    <w:rsid w:val="00682E50"/>
    <w:rsid w:val="006840DF"/>
    <w:rsid w:val="00684C7A"/>
    <w:rsid w:val="00685FBC"/>
    <w:rsid w:val="0068662A"/>
    <w:rsid w:val="00687133"/>
    <w:rsid w:val="00691F1E"/>
    <w:rsid w:val="00691F67"/>
    <w:rsid w:val="00695AA6"/>
    <w:rsid w:val="00696D90"/>
    <w:rsid w:val="006A06EF"/>
    <w:rsid w:val="006A0D52"/>
    <w:rsid w:val="006A3EDF"/>
    <w:rsid w:val="006A574A"/>
    <w:rsid w:val="006A71A4"/>
    <w:rsid w:val="006A7CD2"/>
    <w:rsid w:val="006B39C6"/>
    <w:rsid w:val="006B42F4"/>
    <w:rsid w:val="006B5C51"/>
    <w:rsid w:val="006C00AA"/>
    <w:rsid w:val="006C1729"/>
    <w:rsid w:val="006C1F59"/>
    <w:rsid w:val="006D01A8"/>
    <w:rsid w:val="006D0E90"/>
    <w:rsid w:val="006D11D0"/>
    <w:rsid w:val="006D173F"/>
    <w:rsid w:val="006D19A8"/>
    <w:rsid w:val="006D3011"/>
    <w:rsid w:val="006D3592"/>
    <w:rsid w:val="006D36F2"/>
    <w:rsid w:val="006D4369"/>
    <w:rsid w:val="006D6414"/>
    <w:rsid w:val="006E14C5"/>
    <w:rsid w:val="006E29A2"/>
    <w:rsid w:val="006E3B89"/>
    <w:rsid w:val="006E4B8C"/>
    <w:rsid w:val="006E6C45"/>
    <w:rsid w:val="006E723D"/>
    <w:rsid w:val="006F3D17"/>
    <w:rsid w:val="006F457F"/>
    <w:rsid w:val="006F6F1A"/>
    <w:rsid w:val="00704E39"/>
    <w:rsid w:val="007052E2"/>
    <w:rsid w:val="00705A31"/>
    <w:rsid w:val="00706F38"/>
    <w:rsid w:val="0071286B"/>
    <w:rsid w:val="00714B1E"/>
    <w:rsid w:val="00717E6D"/>
    <w:rsid w:val="00722F8A"/>
    <w:rsid w:val="00723352"/>
    <w:rsid w:val="007239C0"/>
    <w:rsid w:val="00724310"/>
    <w:rsid w:val="0073141B"/>
    <w:rsid w:val="00731823"/>
    <w:rsid w:val="00733209"/>
    <w:rsid w:val="00733471"/>
    <w:rsid w:val="00734AE5"/>
    <w:rsid w:val="007361E2"/>
    <w:rsid w:val="007363AF"/>
    <w:rsid w:val="0073697D"/>
    <w:rsid w:val="00736FA2"/>
    <w:rsid w:val="00737346"/>
    <w:rsid w:val="00741D73"/>
    <w:rsid w:val="007439DF"/>
    <w:rsid w:val="00744260"/>
    <w:rsid w:val="00745A3F"/>
    <w:rsid w:val="00750D70"/>
    <w:rsid w:val="00752271"/>
    <w:rsid w:val="00754DE7"/>
    <w:rsid w:val="007564E0"/>
    <w:rsid w:val="00756FAB"/>
    <w:rsid w:val="00757585"/>
    <w:rsid w:val="00757586"/>
    <w:rsid w:val="007627F4"/>
    <w:rsid w:val="00767327"/>
    <w:rsid w:val="00772BBE"/>
    <w:rsid w:val="00774DD2"/>
    <w:rsid w:val="0077516C"/>
    <w:rsid w:val="007759E0"/>
    <w:rsid w:val="00781099"/>
    <w:rsid w:val="00787C62"/>
    <w:rsid w:val="00787F08"/>
    <w:rsid w:val="00791BDF"/>
    <w:rsid w:val="00792DC2"/>
    <w:rsid w:val="00793A1A"/>
    <w:rsid w:val="00793D1D"/>
    <w:rsid w:val="007952CC"/>
    <w:rsid w:val="00795BCA"/>
    <w:rsid w:val="007960E8"/>
    <w:rsid w:val="007A0050"/>
    <w:rsid w:val="007A2049"/>
    <w:rsid w:val="007A239D"/>
    <w:rsid w:val="007A2AD6"/>
    <w:rsid w:val="007A380B"/>
    <w:rsid w:val="007A7EBC"/>
    <w:rsid w:val="007A7FF2"/>
    <w:rsid w:val="007B0C10"/>
    <w:rsid w:val="007B4107"/>
    <w:rsid w:val="007B492D"/>
    <w:rsid w:val="007B5748"/>
    <w:rsid w:val="007B62B8"/>
    <w:rsid w:val="007C12D6"/>
    <w:rsid w:val="007C4DAA"/>
    <w:rsid w:val="007C4E98"/>
    <w:rsid w:val="007C5EC0"/>
    <w:rsid w:val="007D4D70"/>
    <w:rsid w:val="007E2798"/>
    <w:rsid w:val="007E3042"/>
    <w:rsid w:val="007E556A"/>
    <w:rsid w:val="007F0D7A"/>
    <w:rsid w:val="007F1367"/>
    <w:rsid w:val="007F1674"/>
    <w:rsid w:val="007F2DB7"/>
    <w:rsid w:val="00805520"/>
    <w:rsid w:val="008055DB"/>
    <w:rsid w:val="00805B4F"/>
    <w:rsid w:val="00806839"/>
    <w:rsid w:val="00806BB2"/>
    <w:rsid w:val="00807869"/>
    <w:rsid w:val="0081006B"/>
    <w:rsid w:val="0081063C"/>
    <w:rsid w:val="0081178F"/>
    <w:rsid w:val="0081206D"/>
    <w:rsid w:val="008144B2"/>
    <w:rsid w:val="00814C21"/>
    <w:rsid w:val="00820A92"/>
    <w:rsid w:val="00821058"/>
    <w:rsid w:val="008210B3"/>
    <w:rsid w:val="00821DA2"/>
    <w:rsid w:val="0082515C"/>
    <w:rsid w:val="00825756"/>
    <w:rsid w:val="0083009F"/>
    <w:rsid w:val="0083037A"/>
    <w:rsid w:val="008317AC"/>
    <w:rsid w:val="00833827"/>
    <w:rsid w:val="008346D2"/>
    <w:rsid w:val="008402E6"/>
    <w:rsid w:val="00840D6A"/>
    <w:rsid w:val="00841A5B"/>
    <w:rsid w:val="008439FC"/>
    <w:rsid w:val="00843EB5"/>
    <w:rsid w:val="00845ADD"/>
    <w:rsid w:val="008476C8"/>
    <w:rsid w:val="008516F9"/>
    <w:rsid w:val="00854E61"/>
    <w:rsid w:val="00856FDF"/>
    <w:rsid w:val="008603F5"/>
    <w:rsid w:val="00860A3C"/>
    <w:rsid w:val="00862893"/>
    <w:rsid w:val="008662CD"/>
    <w:rsid w:val="0087167C"/>
    <w:rsid w:val="008726FB"/>
    <w:rsid w:val="00873485"/>
    <w:rsid w:val="00873B3D"/>
    <w:rsid w:val="00873DD0"/>
    <w:rsid w:val="008740CC"/>
    <w:rsid w:val="00874BBD"/>
    <w:rsid w:val="00880534"/>
    <w:rsid w:val="00881B1C"/>
    <w:rsid w:val="00884D14"/>
    <w:rsid w:val="00893057"/>
    <w:rsid w:val="00894BC5"/>
    <w:rsid w:val="00894F68"/>
    <w:rsid w:val="008A04B5"/>
    <w:rsid w:val="008B3191"/>
    <w:rsid w:val="008B4D24"/>
    <w:rsid w:val="008B52B7"/>
    <w:rsid w:val="008B59C5"/>
    <w:rsid w:val="008B5F02"/>
    <w:rsid w:val="008B62A5"/>
    <w:rsid w:val="008C0390"/>
    <w:rsid w:val="008C292A"/>
    <w:rsid w:val="008C2A19"/>
    <w:rsid w:val="008C336F"/>
    <w:rsid w:val="008C62FE"/>
    <w:rsid w:val="008C78A6"/>
    <w:rsid w:val="008D2B17"/>
    <w:rsid w:val="008D4645"/>
    <w:rsid w:val="008D46CA"/>
    <w:rsid w:val="008D660A"/>
    <w:rsid w:val="008E153C"/>
    <w:rsid w:val="008E2B14"/>
    <w:rsid w:val="008E4E7F"/>
    <w:rsid w:val="008E5F3C"/>
    <w:rsid w:val="008E6687"/>
    <w:rsid w:val="008E7FA3"/>
    <w:rsid w:val="008F5494"/>
    <w:rsid w:val="008F5DA9"/>
    <w:rsid w:val="008F5FC8"/>
    <w:rsid w:val="008F60DE"/>
    <w:rsid w:val="0090137C"/>
    <w:rsid w:val="0090334B"/>
    <w:rsid w:val="00903CE4"/>
    <w:rsid w:val="00905B19"/>
    <w:rsid w:val="00910207"/>
    <w:rsid w:val="0091061C"/>
    <w:rsid w:val="009117DA"/>
    <w:rsid w:val="0091454A"/>
    <w:rsid w:val="00914C89"/>
    <w:rsid w:val="00917B22"/>
    <w:rsid w:val="009222A7"/>
    <w:rsid w:val="00923C93"/>
    <w:rsid w:val="00925D0A"/>
    <w:rsid w:val="009269CD"/>
    <w:rsid w:val="00927027"/>
    <w:rsid w:val="00927E3F"/>
    <w:rsid w:val="00931F0C"/>
    <w:rsid w:val="009321EC"/>
    <w:rsid w:val="009326B2"/>
    <w:rsid w:val="00934CDB"/>
    <w:rsid w:val="009356B5"/>
    <w:rsid w:val="0093679A"/>
    <w:rsid w:val="00936819"/>
    <w:rsid w:val="00937A4A"/>
    <w:rsid w:val="00942908"/>
    <w:rsid w:val="009436DA"/>
    <w:rsid w:val="009437C7"/>
    <w:rsid w:val="00944266"/>
    <w:rsid w:val="009442F4"/>
    <w:rsid w:val="00945D6E"/>
    <w:rsid w:val="0095134C"/>
    <w:rsid w:val="00952BA5"/>
    <w:rsid w:val="00953DD4"/>
    <w:rsid w:val="00954A4F"/>
    <w:rsid w:val="00954B45"/>
    <w:rsid w:val="00954D64"/>
    <w:rsid w:val="00955886"/>
    <w:rsid w:val="00956DE4"/>
    <w:rsid w:val="009608DD"/>
    <w:rsid w:val="00962458"/>
    <w:rsid w:val="00962D89"/>
    <w:rsid w:val="00967B76"/>
    <w:rsid w:val="00970E29"/>
    <w:rsid w:val="0097145E"/>
    <w:rsid w:val="00972440"/>
    <w:rsid w:val="00972927"/>
    <w:rsid w:val="00975423"/>
    <w:rsid w:val="00976926"/>
    <w:rsid w:val="009777BD"/>
    <w:rsid w:val="00980A72"/>
    <w:rsid w:val="00981089"/>
    <w:rsid w:val="00981CB1"/>
    <w:rsid w:val="00981F0B"/>
    <w:rsid w:val="009832F9"/>
    <w:rsid w:val="0098460E"/>
    <w:rsid w:val="0098686D"/>
    <w:rsid w:val="00986D2C"/>
    <w:rsid w:val="00987CD0"/>
    <w:rsid w:val="00990685"/>
    <w:rsid w:val="00991F35"/>
    <w:rsid w:val="00995219"/>
    <w:rsid w:val="00995BA3"/>
    <w:rsid w:val="009960F7"/>
    <w:rsid w:val="0099788A"/>
    <w:rsid w:val="00997A56"/>
    <w:rsid w:val="009A0A59"/>
    <w:rsid w:val="009A1B83"/>
    <w:rsid w:val="009A49BB"/>
    <w:rsid w:val="009A5235"/>
    <w:rsid w:val="009A7015"/>
    <w:rsid w:val="009B15D6"/>
    <w:rsid w:val="009B4D39"/>
    <w:rsid w:val="009C263F"/>
    <w:rsid w:val="009C299F"/>
    <w:rsid w:val="009D04DB"/>
    <w:rsid w:val="009D0C52"/>
    <w:rsid w:val="009D118A"/>
    <w:rsid w:val="009D57A3"/>
    <w:rsid w:val="009D7533"/>
    <w:rsid w:val="009E20E2"/>
    <w:rsid w:val="009E3E8D"/>
    <w:rsid w:val="009E6F25"/>
    <w:rsid w:val="009F0953"/>
    <w:rsid w:val="009F1ECD"/>
    <w:rsid w:val="009F2074"/>
    <w:rsid w:val="009F53B8"/>
    <w:rsid w:val="009F7936"/>
    <w:rsid w:val="00A02978"/>
    <w:rsid w:val="00A03A43"/>
    <w:rsid w:val="00A04966"/>
    <w:rsid w:val="00A04C0F"/>
    <w:rsid w:val="00A065A7"/>
    <w:rsid w:val="00A10F2B"/>
    <w:rsid w:val="00A11269"/>
    <w:rsid w:val="00A13270"/>
    <w:rsid w:val="00A1344F"/>
    <w:rsid w:val="00A13CC0"/>
    <w:rsid w:val="00A22F2C"/>
    <w:rsid w:val="00A23847"/>
    <w:rsid w:val="00A24A95"/>
    <w:rsid w:val="00A3073E"/>
    <w:rsid w:val="00A30E4D"/>
    <w:rsid w:val="00A340AE"/>
    <w:rsid w:val="00A34351"/>
    <w:rsid w:val="00A35E00"/>
    <w:rsid w:val="00A36354"/>
    <w:rsid w:val="00A40676"/>
    <w:rsid w:val="00A416DA"/>
    <w:rsid w:val="00A43C77"/>
    <w:rsid w:val="00A45036"/>
    <w:rsid w:val="00A458A5"/>
    <w:rsid w:val="00A46FF0"/>
    <w:rsid w:val="00A476D3"/>
    <w:rsid w:val="00A5487F"/>
    <w:rsid w:val="00A551FB"/>
    <w:rsid w:val="00A55A4B"/>
    <w:rsid w:val="00A55B5D"/>
    <w:rsid w:val="00A5654A"/>
    <w:rsid w:val="00A57095"/>
    <w:rsid w:val="00A5745E"/>
    <w:rsid w:val="00A6008A"/>
    <w:rsid w:val="00A60E6D"/>
    <w:rsid w:val="00A60EC9"/>
    <w:rsid w:val="00A64714"/>
    <w:rsid w:val="00A662E7"/>
    <w:rsid w:val="00A7006D"/>
    <w:rsid w:val="00A7076D"/>
    <w:rsid w:val="00A71FA6"/>
    <w:rsid w:val="00A72563"/>
    <w:rsid w:val="00A7355A"/>
    <w:rsid w:val="00A73A4E"/>
    <w:rsid w:val="00A7493D"/>
    <w:rsid w:val="00A74B9A"/>
    <w:rsid w:val="00A75149"/>
    <w:rsid w:val="00A77145"/>
    <w:rsid w:val="00A82D66"/>
    <w:rsid w:val="00A84354"/>
    <w:rsid w:val="00A85567"/>
    <w:rsid w:val="00A86683"/>
    <w:rsid w:val="00A86745"/>
    <w:rsid w:val="00AA16A4"/>
    <w:rsid w:val="00AA1D75"/>
    <w:rsid w:val="00AA23B8"/>
    <w:rsid w:val="00AA46F9"/>
    <w:rsid w:val="00AA5D99"/>
    <w:rsid w:val="00AA74A8"/>
    <w:rsid w:val="00AB3751"/>
    <w:rsid w:val="00AB40C2"/>
    <w:rsid w:val="00AB436D"/>
    <w:rsid w:val="00AB686D"/>
    <w:rsid w:val="00AB70F0"/>
    <w:rsid w:val="00AB750D"/>
    <w:rsid w:val="00AC01D9"/>
    <w:rsid w:val="00AC078B"/>
    <w:rsid w:val="00AC38BA"/>
    <w:rsid w:val="00AC40CD"/>
    <w:rsid w:val="00AC4279"/>
    <w:rsid w:val="00AD21BF"/>
    <w:rsid w:val="00AD3BD2"/>
    <w:rsid w:val="00AD6259"/>
    <w:rsid w:val="00AE37D9"/>
    <w:rsid w:val="00AE5C7D"/>
    <w:rsid w:val="00AE6DD8"/>
    <w:rsid w:val="00AE793A"/>
    <w:rsid w:val="00AE7B17"/>
    <w:rsid w:val="00AF08D8"/>
    <w:rsid w:val="00AF0FAC"/>
    <w:rsid w:val="00AF2132"/>
    <w:rsid w:val="00AF37E5"/>
    <w:rsid w:val="00AF4B97"/>
    <w:rsid w:val="00AF538D"/>
    <w:rsid w:val="00B013E4"/>
    <w:rsid w:val="00B019E8"/>
    <w:rsid w:val="00B0447F"/>
    <w:rsid w:val="00B065E8"/>
    <w:rsid w:val="00B077D6"/>
    <w:rsid w:val="00B11208"/>
    <w:rsid w:val="00B1370A"/>
    <w:rsid w:val="00B14342"/>
    <w:rsid w:val="00B156E1"/>
    <w:rsid w:val="00B1617C"/>
    <w:rsid w:val="00B2171A"/>
    <w:rsid w:val="00B231CE"/>
    <w:rsid w:val="00B24BC6"/>
    <w:rsid w:val="00B303F3"/>
    <w:rsid w:val="00B30AFD"/>
    <w:rsid w:val="00B31F85"/>
    <w:rsid w:val="00B33611"/>
    <w:rsid w:val="00B34BCB"/>
    <w:rsid w:val="00B42C56"/>
    <w:rsid w:val="00B43589"/>
    <w:rsid w:val="00B50AD9"/>
    <w:rsid w:val="00B50F00"/>
    <w:rsid w:val="00B5108A"/>
    <w:rsid w:val="00B52644"/>
    <w:rsid w:val="00B53AB6"/>
    <w:rsid w:val="00B5459D"/>
    <w:rsid w:val="00B55157"/>
    <w:rsid w:val="00B6065F"/>
    <w:rsid w:val="00B6067C"/>
    <w:rsid w:val="00B61139"/>
    <w:rsid w:val="00B62556"/>
    <w:rsid w:val="00B6258D"/>
    <w:rsid w:val="00B62B09"/>
    <w:rsid w:val="00B62F1E"/>
    <w:rsid w:val="00B63A1D"/>
    <w:rsid w:val="00B659DA"/>
    <w:rsid w:val="00B65D36"/>
    <w:rsid w:val="00B65D8B"/>
    <w:rsid w:val="00B673DC"/>
    <w:rsid w:val="00B7358A"/>
    <w:rsid w:val="00B73E2D"/>
    <w:rsid w:val="00B754DA"/>
    <w:rsid w:val="00B8016F"/>
    <w:rsid w:val="00B815B1"/>
    <w:rsid w:val="00B834DE"/>
    <w:rsid w:val="00B851F8"/>
    <w:rsid w:val="00B85E86"/>
    <w:rsid w:val="00B87173"/>
    <w:rsid w:val="00B9146E"/>
    <w:rsid w:val="00B93DC4"/>
    <w:rsid w:val="00B94B12"/>
    <w:rsid w:val="00B97ED3"/>
    <w:rsid w:val="00BA03E6"/>
    <w:rsid w:val="00BA2801"/>
    <w:rsid w:val="00BA520A"/>
    <w:rsid w:val="00BA6900"/>
    <w:rsid w:val="00BB57AB"/>
    <w:rsid w:val="00BB68A7"/>
    <w:rsid w:val="00BC08C9"/>
    <w:rsid w:val="00BC2D97"/>
    <w:rsid w:val="00BC4BDF"/>
    <w:rsid w:val="00BC6569"/>
    <w:rsid w:val="00BD2088"/>
    <w:rsid w:val="00BD211C"/>
    <w:rsid w:val="00BD35AE"/>
    <w:rsid w:val="00BD3DBF"/>
    <w:rsid w:val="00BD45AA"/>
    <w:rsid w:val="00BD5096"/>
    <w:rsid w:val="00BD559F"/>
    <w:rsid w:val="00BD5AB8"/>
    <w:rsid w:val="00BD6607"/>
    <w:rsid w:val="00BD7C36"/>
    <w:rsid w:val="00BE0B72"/>
    <w:rsid w:val="00BE34F0"/>
    <w:rsid w:val="00BE4F24"/>
    <w:rsid w:val="00BE70B8"/>
    <w:rsid w:val="00BE73CB"/>
    <w:rsid w:val="00BE7B9E"/>
    <w:rsid w:val="00BF1117"/>
    <w:rsid w:val="00BF2C5E"/>
    <w:rsid w:val="00BF3B55"/>
    <w:rsid w:val="00BF41B3"/>
    <w:rsid w:val="00BF5C65"/>
    <w:rsid w:val="00BF7B58"/>
    <w:rsid w:val="00C033A9"/>
    <w:rsid w:val="00C05CF6"/>
    <w:rsid w:val="00C06EB5"/>
    <w:rsid w:val="00C10D9E"/>
    <w:rsid w:val="00C1176D"/>
    <w:rsid w:val="00C122A1"/>
    <w:rsid w:val="00C13D46"/>
    <w:rsid w:val="00C20278"/>
    <w:rsid w:val="00C22245"/>
    <w:rsid w:val="00C22287"/>
    <w:rsid w:val="00C22B96"/>
    <w:rsid w:val="00C234A7"/>
    <w:rsid w:val="00C25F47"/>
    <w:rsid w:val="00C2775F"/>
    <w:rsid w:val="00C34815"/>
    <w:rsid w:val="00C353A5"/>
    <w:rsid w:val="00C36135"/>
    <w:rsid w:val="00C368E4"/>
    <w:rsid w:val="00C4230E"/>
    <w:rsid w:val="00C425C5"/>
    <w:rsid w:val="00C42824"/>
    <w:rsid w:val="00C42CB8"/>
    <w:rsid w:val="00C43962"/>
    <w:rsid w:val="00C51442"/>
    <w:rsid w:val="00C53577"/>
    <w:rsid w:val="00C54E72"/>
    <w:rsid w:val="00C60FB0"/>
    <w:rsid w:val="00C6212D"/>
    <w:rsid w:val="00C67839"/>
    <w:rsid w:val="00C72035"/>
    <w:rsid w:val="00C72C99"/>
    <w:rsid w:val="00C7344F"/>
    <w:rsid w:val="00C750CE"/>
    <w:rsid w:val="00C754E3"/>
    <w:rsid w:val="00C81D18"/>
    <w:rsid w:val="00C83524"/>
    <w:rsid w:val="00C84316"/>
    <w:rsid w:val="00C86E20"/>
    <w:rsid w:val="00C90393"/>
    <w:rsid w:val="00C9079F"/>
    <w:rsid w:val="00C916BC"/>
    <w:rsid w:val="00C921ED"/>
    <w:rsid w:val="00C95829"/>
    <w:rsid w:val="00C9597D"/>
    <w:rsid w:val="00C96466"/>
    <w:rsid w:val="00C97F5F"/>
    <w:rsid w:val="00CA07AB"/>
    <w:rsid w:val="00CA0C5B"/>
    <w:rsid w:val="00CA39B0"/>
    <w:rsid w:val="00CA4287"/>
    <w:rsid w:val="00CB1D7D"/>
    <w:rsid w:val="00CB226C"/>
    <w:rsid w:val="00CB22C2"/>
    <w:rsid w:val="00CB3A55"/>
    <w:rsid w:val="00CC0309"/>
    <w:rsid w:val="00CC1E16"/>
    <w:rsid w:val="00CC2D58"/>
    <w:rsid w:val="00CC332C"/>
    <w:rsid w:val="00CC53E2"/>
    <w:rsid w:val="00CC56B9"/>
    <w:rsid w:val="00CC58BE"/>
    <w:rsid w:val="00CC5C79"/>
    <w:rsid w:val="00CC6E32"/>
    <w:rsid w:val="00CC7513"/>
    <w:rsid w:val="00CD02DB"/>
    <w:rsid w:val="00CD0373"/>
    <w:rsid w:val="00CD12B6"/>
    <w:rsid w:val="00CD3718"/>
    <w:rsid w:val="00CD548C"/>
    <w:rsid w:val="00CD5986"/>
    <w:rsid w:val="00CE2F74"/>
    <w:rsid w:val="00CE47BD"/>
    <w:rsid w:val="00CE627A"/>
    <w:rsid w:val="00CF1C54"/>
    <w:rsid w:val="00CF6D81"/>
    <w:rsid w:val="00CF7579"/>
    <w:rsid w:val="00CF779A"/>
    <w:rsid w:val="00D00E77"/>
    <w:rsid w:val="00D01D3F"/>
    <w:rsid w:val="00D02934"/>
    <w:rsid w:val="00D03956"/>
    <w:rsid w:val="00D03B46"/>
    <w:rsid w:val="00D07E97"/>
    <w:rsid w:val="00D13675"/>
    <w:rsid w:val="00D144F7"/>
    <w:rsid w:val="00D228FC"/>
    <w:rsid w:val="00D22A23"/>
    <w:rsid w:val="00D23351"/>
    <w:rsid w:val="00D25549"/>
    <w:rsid w:val="00D256D3"/>
    <w:rsid w:val="00D27CCD"/>
    <w:rsid w:val="00D36A24"/>
    <w:rsid w:val="00D4266B"/>
    <w:rsid w:val="00D46BBF"/>
    <w:rsid w:val="00D46D7C"/>
    <w:rsid w:val="00D471F2"/>
    <w:rsid w:val="00D4758B"/>
    <w:rsid w:val="00D51046"/>
    <w:rsid w:val="00D51CF6"/>
    <w:rsid w:val="00D52D3D"/>
    <w:rsid w:val="00D53D41"/>
    <w:rsid w:val="00D54403"/>
    <w:rsid w:val="00D5729C"/>
    <w:rsid w:val="00D619FB"/>
    <w:rsid w:val="00D648B7"/>
    <w:rsid w:val="00D66411"/>
    <w:rsid w:val="00D70440"/>
    <w:rsid w:val="00D70C59"/>
    <w:rsid w:val="00D7114A"/>
    <w:rsid w:val="00D7333E"/>
    <w:rsid w:val="00D75B48"/>
    <w:rsid w:val="00D80985"/>
    <w:rsid w:val="00D82C1A"/>
    <w:rsid w:val="00D853F4"/>
    <w:rsid w:val="00D85A66"/>
    <w:rsid w:val="00D87EC7"/>
    <w:rsid w:val="00D90CE0"/>
    <w:rsid w:val="00D9108F"/>
    <w:rsid w:val="00D923BC"/>
    <w:rsid w:val="00D93B4B"/>
    <w:rsid w:val="00D94741"/>
    <w:rsid w:val="00DA077C"/>
    <w:rsid w:val="00DA18E2"/>
    <w:rsid w:val="00DA33D5"/>
    <w:rsid w:val="00DA42C1"/>
    <w:rsid w:val="00DA5966"/>
    <w:rsid w:val="00DA66AD"/>
    <w:rsid w:val="00DA679A"/>
    <w:rsid w:val="00DA793F"/>
    <w:rsid w:val="00DB0351"/>
    <w:rsid w:val="00DB0BA6"/>
    <w:rsid w:val="00DB201B"/>
    <w:rsid w:val="00DB6263"/>
    <w:rsid w:val="00DB65CD"/>
    <w:rsid w:val="00DB6A79"/>
    <w:rsid w:val="00DC05FD"/>
    <w:rsid w:val="00DC30C4"/>
    <w:rsid w:val="00DC63C2"/>
    <w:rsid w:val="00DC71DB"/>
    <w:rsid w:val="00DC78CF"/>
    <w:rsid w:val="00DD000D"/>
    <w:rsid w:val="00DD00C2"/>
    <w:rsid w:val="00DD25F8"/>
    <w:rsid w:val="00DD2B67"/>
    <w:rsid w:val="00DD493F"/>
    <w:rsid w:val="00DD6124"/>
    <w:rsid w:val="00DE22D5"/>
    <w:rsid w:val="00DE61AD"/>
    <w:rsid w:val="00DE7D57"/>
    <w:rsid w:val="00DF0687"/>
    <w:rsid w:val="00DF0909"/>
    <w:rsid w:val="00DF0E3C"/>
    <w:rsid w:val="00DF2232"/>
    <w:rsid w:val="00DF7518"/>
    <w:rsid w:val="00DF7FDB"/>
    <w:rsid w:val="00E031C9"/>
    <w:rsid w:val="00E03BA8"/>
    <w:rsid w:val="00E04A67"/>
    <w:rsid w:val="00E05675"/>
    <w:rsid w:val="00E0777C"/>
    <w:rsid w:val="00E07CBA"/>
    <w:rsid w:val="00E116DB"/>
    <w:rsid w:val="00E11A84"/>
    <w:rsid w:val="00E12B71"/>
    <w:rsid w:val="00E13DA2"/>
    <w:rsid w:val="00E15E88"/>
    <w:rsid w:val="00E179B4"/>
    <w:rsid w:val="00E238A1"/>
    <w:rsid w:val="00E26505"/>
    <w:rsid w:val="00E27D84"/>
    <w:rsid w:val="00E3105E"/>
    <w:rsid w:val="00E3179E"/>
    <w:rsid w:val="00E32D45"/>
    <w:rsid w:val="00E34F70"/>
    <w:rsid w:val="00E3512D"/>
    <w:rsid w:val="00E359E3"/>
    <w:rsid w:val="00E35DEA"/>
    <w:rsid w:val="00E36569"/>
    <w:rsid w:val="00E406C2"/>
    <w:rsid w:val="00E414CE"/>
    <w:rsid w:val="00E51DB0"/>
    <w:rsid w:val="00E54CD8"/>
    <w:rsid w:val="00E56140"/>
    <w:rsid w:val="00E60976"/>
    <w:rsid w:val="00E620EF"/>
    <w:rsid w:val="00E62AC4"/>
    <w:rsid w:val="00E648CE"/>
    <w:rsid w:val="00E64972"/>
    <w:rsid w:val="00E6578B"/>
    <w:rsid w:val="00E70D5F"/>
    <w:rsid w:val="00E84364"/>
    <w:rsid w:val="00E90F27"/>
    <w:rsid w:val="00E9451A"/>
    <w:rsid w:val="00E9606B"/>
    <w:rsid w:val="00E97029"/>
    <w:rsid w:val="00EA0956"/>
    <w:rsid w:val="00EA36DA"/>
    <w:rsid w:val="00EA398E"/>
    <w:rsid w:val="00EA44D1"/>
    <w:rsid w:val="00EA6156"/>
    <w:rsid w:val="00EB1260"/>
    <w:rsid w:val="00EB2507"/>
    <w:rsid w:val="00EB6306"/>
    <w:rsid w:val="00EB787E"/>
    <w:rsid w:val="00EB7A5D"/>
    <w:rsid w:val="00EC036A"/>
    <w:rsid w:val="00ED2ABB"/>
    <w:rsid w:val="00ED49CF"/>
    <w:rsid w:val="00ED5886"/>
    <w:rsid w:val="00ED61EB"/>
    <w:rsid w:val="00ED6CDE"/>
    <w:rsid w:val="00ED7504"/>
    <w:rsid w:val="00EE1AED"/>
    <w:rsid w:val="00EE2392"/>
    <w:rsid w:val="00EE3D26"/>
    <w:rsid w:val="00EE48A5"/>
    <w:rsid w:val="00EE79AD"/>
    <w:rsid w:val="00EF1AD8"/>
    <w:rsid w:val="00EF4EB6"/>
    <w:rsid w:val="00F005F1"/>
    <w:rsid w:val="00F0082C"/>
    <w:rsid w:val="00F01AE6"/>
    <w:rsid w:val="00F04559"/>
    <w:rsid w:val="00F07144"/>
    <w:rsid w:val="00F074B5"/>
    <w:rsid w:val="00F07547"/>
    <w:rsid w:val="00F11147"/>
    <w:rsid w:val="00F126E4"/>
    <w:rsid w:val="00F13C00"/>
    <w:rsid w:val="00F1451C"/>
    <w:rsid w:val="00F17466"/>
    <w:rsid w:val="00F202BD"/>
    <w:rsid w:val="00F231F3"/>
    <w:rsid w:val="00F23551"/>
    <w:rsid w:val="00F24568"/>
    <w:rsid w:val="00F24CE7"/>
    <w:rsid w:val="00F25116"/>
    <w:rsid w:val="00F268DB"/>
    <w:rsid w:val="00F27994"/>
    <w:rsid w:val="00F32869"/>
    <w:rsid w:val="00F32E40"/>
    <w:rsid w:val="00F33A86"/>
    <w:rsid w:val="00F33D2A"/>
    <w:rsid w:val="00F34CDE"/>
    <w:rsid w:val="00F359C1"/>
    <w:rsid w:val="00F35C4A"/>
    <w:rsid w:val="00F35D7D"/>
    <w:rsid w:val="00F3716F"/>
    <w:rsid w:val="00F37289"/>
    <w:rsid w:val="00F46300"/>
    <w:rsid w:val="00F4632F"/>
    <w:rsid w:val="00F465A8"/>
    <w:rsid w:val="00F515F0"/>
    <w:rsid w:val="00F51880"/>
    <w:rsid w:val="00F52A58"/>
    <w:rsid w:val="00F53C54"/>
    <w:rsid w:val="00F5438C"/>
    <w:rsid w:val="00F54B03"/>
    <w:rsid w:val="00F55568"/>
    <w:rsid w:val="00F56F0F"/>
    <w:rsid w:val="00F5731C"/>
    <w:rsid w:val="00F575FC"/>
    <w:rsid w:val="00F605BC"/>
    <w:rsid w:val="00F62454"/>
    <w:rsid w:val="00F651A0"/>
    <w:rsid w:val="00F651DF"/>
    <w:rsid w:val="00F6667D"/>
    <w:rsid w:val="00F677F6"/>
    <w:rsid w:val="00F70404"/>
    <w:rsid w:val="00F70D2A"/>
    <w:rsid w:val="00F71D38"/>
    <w:rsid w:val="00F75922"/>
    <w:rsid w:val="00F75C29"/>
    <w:rsid w:val="00F77105"/>
    <w:rsid w:val="00F843DC"/>
    <w:rsid w:val="00F9038B"/>
    <w:rsid w:val="00F90623"/>
    <w:rsid w:val="00F9297F"/>
    <w:rsid w:val="00F9309A"/>
    <w:rsid w:val="00F93F88"/>
    <w:rsid w:val="00F94099"/>
    <w:rsid w:val="00F949DF"/>
    <w:rsid w:val="00F958D7"/>
    <w:rsid w:val="00F95EF5"/>
    <w:rsid w:val="00F9665F"/>
    <w:rsid w:val="00F9694B"/>
    <w:rsid w:val="00FA030E"/>
    <w:rsid w:val="00FA1F39"/>
    <w:rsid w:val="00FA35BC"/>
    <w:rsid w:val="00FA3D52"/>
    <w:rsid w:val="00FA3E3C"/>
    <w:rsid w:val="00FA4C47"/>
    <w:rsid w:val="00FA5DAF"/>
    <w:rsid w:val="00FA617C"/>
    <w:rsid w:val="00FB30AF"/>
    <w:rsid w:val="00FB5015"/>
    <w:rsid w:val="00FB5663"/>
    <w:rsid w:val="00FB5675"/>
    <w:rsid w:val="00FB58CA"/>
    <w:rsid w:val="00FC1CA2"/>
    <w:rsid w:val="00FC5716"/>
    <w:rsid w:val="00FC74FD"/>
    <w:rsid w:val="00FD5E83"/>
    <w:rsid w:val="00FE12D7"/>
    <w:rsid w:val="00FE1527"/>
    <w:rsid w:val="00FE1AD0"/>
    <w:rsid w:val="00FF4D5D"/>
    <w:rsid w:val="00FF67ED"/>
    <w:rsid w:val="00FF7FE3"/>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BF6863"/>
  <w15:docId w15:val="{B4AFD7FB-59A2-4B1D-A012-FFB6DA774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05BC"/>
    <w:pPr>
      <w:overflowPunct w:val="0"/>
      <w:autoSpaceDE w:val="0"/>
      <w:autoSpaceDN w:val="0"/>
      <w:adjustRightInd w:val="0"/>
      <w:spacing w:line="240" w:lineRule="atLeast"/>
      <w:ind w:firstLine="238"/>
      <w:jc w:val="both"/>
      <w:textAlignment w:val="baseline"/>
    </w:pPr>
    <w:rPr>
      <w:rFonts w:ascii="Times" w:hAnsi="Times"/>
      <w:lang w:val="en-US" w:eastAsia="de-DE"/>
    </w:rPr>
  </w:style>
  <w:style w:type="paragraph" w:styleId="Overskrift1">
    <w:name w:val="heading 1"/>
    <w:aliases w:val="زیر عنوان اول,heading 1"/>
    <w:basedOn w:val="Normal"/>
    <w:next w:val="Normal"/>
    <w:link w:val="Overskrift1Tegn"/>
    <w:qFormat/>
    <w:pPr>
      <w:keepNext/>
      <w:numPr>
        <w:ilvl w:val="1"/>
        <w:numId w:val="6"/>
      </w:numPr>
      <w:spacing w:after="240"/>
      <w:outlineLvl w:val="0"/>
    </w:pPr>
    <w:rPr>
      <w:rFonts w:ascii="Arial" w:hAnsi="Arial"/>
      <w:b/>
      <w:bCs/>
      <w:sz w:val="28"/>
      <w:szCs w:val="24"/>
    </w:rPr>
  </w:style>
  <w:style w:type="paragraph" w:styleId="Overskrift2">
    <w:name w:val="heading 2"/>
    <w:aliases w:val="جداول,امضاء,زیر عنوان دوم"/>
    <w:basedOn w:val="Normal"/>
    <w:next w:val="Normal"/>
    <w:link w:val="Overskrift2Tegn"/>
    <w:uiPriority w:val="9"/>
    <w:qFormat/>
    <w:pPr>
      <w:keepNext/>
      <w:numPr>
        <w:ilvl w:val="1"/>
        <w:numId w:val="7"/>
      </w:numPr>
      <w:spacing w:before="240" w:after="120"/>
      <w:outlineLvl w:val="1"/>
    </w:pPr>
    <w:rPr>
      <w:rFonts w:ascii="Arial" w:hAnsi="Arial"/>
      <w:b/>
    </w:rPr>
  </w:style>
  <w:style w:type="paragraph" w:styleId="Overskrift3">
    <w:name w:val="heading 3"/>
    <w:basedOn w:val="Normal"/>
    <w:next w:val="Normal"/>
    <w:link w:val="Overskrift3Tegn"/>
    <w:uiPriority w:val="9"/>
    <w:qFormat/>
    <w:pPr>
      <w:keepNext/>
      <w:numPr>
        <w:ilvl w:val="2"/>
        <w:numId w:val="7"/>
      </w:numPr>
      <w:spacing w:before="180" w:after="120"/>
      <w:outlineLvl w:val="2"/>
    </w:pPr>
    <w:rPr>
      <w:rFonts w:ascii="Arial" w:hAnsi="Arial" w:cs="Arial"/>
      <w:b/>
      <w:bCs/>
      <w:szCs w:val="26"/>
    </w:rPr>
  </w:style>
  <w:style w:type="paragraph" w:styleId="Overskrift4">
    <w:name w:val="heading 4"/>
    <w:next w:val="Normal"/>
    <w:link w:val="Overskrift4Tegn"/>
    <w:uiPriority w:val="9"/>
    <w:qFormat/>
    <w:rsid w:val="00B73E2D"/>
    <w:pPr>
      <w:keepNext/>
      <w:keepLines/>
      <w:numPr>
        <w:ilvl w:val="3"/>
        <w:numId w:val="7"/>
      </w:numPr>
      <w:snapToGrid w:val="0"/>
      <w:spacing w:before="320" w:after="160" w:line="254" w:lineRule="auto"/>
      <w:jc w:val="both"/>
      <w:outlineLvl w:val="3"/>
    </w:pPr>
    <w:rPr>
      <w:rFonts w:ascii="Times" w:eastAsia="SimHei" w:hAnsi="Times"/>
      <w:b/>
      <w:bCs/>
      <w:szCs w:val="28"/>
      <w:lang w:val="en-US" w:eastAsia="zh-CN"/>
    </w:rPr>
  </w:style>
  <w:style w:type="paragraph" w:styleId="Overskrift5">
    <w:name w:val="heading 5"/>
    <w:basedOn w:val="Normal"/>
    <w:next w:val="Normal"/>
    <w:link w:val="Overskrift5Tegn"/>
    <w:uiPriority w:val="9"/>
    <w:unhideWhenUsed/>
    <w:qFormat/>
    <w:rsid w:val="00D853F4"/>
    <w:pPr>
      <w:keepNext/>
      <w:keepLines/>
      <w:overflowPunct/>
      <w:autoSpaceDE/>
      <w:autoSpaceDN/>
      <w:adjustRightInd/>
      <w:spacing w:before="80" w:after="40" w:line="278" w:lineRule="auto"/>
      <w:ind w:firstLine="0"/>
      <w:jc w:val="left"/>
      <w:textAlignment w:val="auto"/>
      <w:outlineLvl w:val="4"/>
    </w:pPr>
    <w:rPr>
      <w:rFonts w:asciiTheme="minorHAnsi" w:eastAsiaTheme="majorEastAsia" w:hAnsiTheme="minorHAnsi" w:cstheme="majorBidi"/>
      <w:color w:val="365F91" w:themeColor="accent1" w:themeShade="BF"/>
      <w:kern w:val="2"/>
      <w:sz w:val="24"/>
      <w:szCs w:val="24"/>
      <w:lang w:eastAsia="en-US"/>
      <w14:ligatures w14:val="standardContextual"/>
    </w:rPr>
  </w:style>
  <w:style w:type="paragraph" w:styleId="Overskrift6">
    <w:name w:val="heading 6"/>
    <w:aliases w:val="تیتر,Table"/>
    <w:basedOn w:val="Normal"/>
    <w:next w:val="Normal"/>
    <w:link w:val="Overskrift6Tegn"/>
    <w:uiPriority w:val="9"/>
    <w:unhideWhenUsed/>
    <w:qFormat/>
    <w:rsid w:val="00D853F4"/>
    <w:pPr>
      <w:keepNext/>
      <w:keepLines/>
      <w:overflowPunct/>
      <w:autoSpaceDE/>
      <w:autoSpaceDN/>
      <w:adjustRightInd/>
      <w:spacing w:before="40" w:line="278" w:lineRule="auto"/>
      <w:ind w:firstLine="0"/>
      <w:jc w:val="left"/>
      <w:textAlignment w:val="auto"/>
      <w:outlineLvl w:val="5"/>
    </w:pPr>
    <w:rPr>
      <w:rFonts w:asciiTheme="minorHAnsi" w:eastAsiaTheme="majorEastAsia" w:hAnsiTheme="minorHAnsi" w:cstheme="majorBidi"/>
      <w:i/>
      <w:iCs/>
      <w:color w:val="595959" w:themeColor="text1" w:themeTint="A6"/>
      <w:kern w:val="2"/>
      <w:sz w:val="24"/>
      <w:szCs w:val="24"/>
      <w:lang w:eastAsia="en-US"/>
      <w14:ligatures w14:val="standardContextual"/>
    </w:rPr>
  </w:style>
  <w:style w:type="paragraph" w:styleId="Overskrift7">
    <w:name w:val="heading 7"/>
    <w:aliases w:val="7 not to be used"/>
    <w:basedOn w:val="Normal"/>
    <w:next w:val="Normal"/>
    <w:link w:val="Overskrift7Tegn"/>
    <w:uiPriority w:val="9"/>
    <w:unhideWhenUsed/>
    <w:qFormat/>
    <w:rsid w:val="00D853F4"/>
    <w:pPr>
      <w:keepNext/>
      <w:keepLines/>
      <w:overflowPunct/>
      <w:autoSpaceDE/>
      <w:autoSpaceDN/>
      <w:adjustRightInd/>
      <w:spacing w:before="40" w:line="278" w:lineRule="auto"/>
      <w:ind w:firstLine="0"/>
      <w:jc w:val="left"/>
      <w:textAlignment w:val="auto"/>
      <w:outlineLvl w:val="6"/>
    </w:pPr>
    <w:rPr>
      <w:rFonts w:asciiTheme="minorHAnsi" w:eastAsiaTheme="majorEastAsia" w:hAnsiTheme="minorHAnsi" w:cstheme="majorBidi"/>
      <w:color w:val="595959" w:themeColor="text1" w:themeTint="A6"/>
      <w:kern w:val="2"/>
      <w:sz w:val="24"/>
      <w:szCs w:val="24"/>
      <w:lang w:eastAsia="en-US"/>
      <w14:ligatures w14:val="standardContextual"/>
    </w:rPr>
  </w:style>
  <w:style w:type="paragraph" w:styleId="Overskrift8">
    <w:name w:val="heading 8"/>
    <w:aliases w:val="شکل"/>
    <w:basedOn w:val="Normal"/>
    <w:next w:val="Normal"/>
    <w:link w:val="Overskrift8Tegn"/>
    <w:uiPriority w:val="9"/>
    <w:unhideWhenUsed/>
    <w:qFormat/>
    <w:rsid w:val="00D853F4"/>
    <w:pPr>
      <w:keepNext/>
      <w:keepLines/>
      <w:overflowPunct/>
      <w:autoSpaceDE/>
      <w:autoSpaceDN/>
      <w:adjustRightInd/>
      <w:spacing w:line="278" w:lineRule="auto"/>
      <w:ind w:firstLine="0"/>
      <w:jc w:val="left"/>
      <w:textAlignment w:val="auto"/>
      <w:outlineLvl w:val="7"/>
    </w:pPr>
    <w:rPr>
      <w:rFonts w:asciiTheme="minorHAnsi" w:eastAsiaTheme="majorEastAsia" w:hAnsiTheme="minorHAnsi" w:cstheme="majorBidi"/>
      <w:i/>
      <w:iCs/>
      <w:color w:val="272727" w:themeColor="text1" w:themeTint="D8"/>
      <w:kern w:val="2"/>
      <w:sz w:val="24"/>
      <w:szCs w:val="24"/>
      <w:lang w:eastAsia="en-US"/>
      <w14:ligatures w14:val="standardContextual"/>
    </w:rPr>
  </w:style>
  <w:style w:type="paragraph" w:styleId="Overskrift9">
    <w:name w:val="heading 9"/>
    <w:aliases w:val="titr"/>
    <w:basedOn w:val="Normal"/>
    <w:next w:val="Normal"/>
    <w:link w:val="Overskrift9Tegn"/>
    <w:uiPriority w:val="9"/>
    <w:unhideWhenUsed/>
    <w:qFormat/>
    <w:rsid w:val="00D853F4"/>
    <w:pPr>
      <w:keepNext/>
      <w:keepLines/>
      <w:overflowPunct/>
      <w:autoSpaceDE/>
      <w:autoSpaceDN/>
      <w:adjustRightInd/>
      <w:spacing w:line="278" w:lineRule="auto"/>
      <w:ind w:firstLine="0"/>
      <w:jc w:val="left"/>
      <w:textAlignment w:val="auto"/>
      <w:outlineLvl w:val="8"/>
    </w:pPr>
    <w:rPr>
      <w:rFonts w:asciiTheme="minorHAnsi" w:eastAsiaTheme="majorEastAsia" w:hAnsiTheme="minorHAnsi" w:cstheme="majorBidi"/>
      <w:color w:val="272727" w:themeColor="text1" w:themeTint="D8"/>
      <w:kern w:val="2"/>
      <w:sz w:val="24"/>
      <w:szCs w:val="24"/>
      <w:lang w:eastAsia="en-US"/>
      <w14:ligatures w14:val="standardContextual"/>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Sidetall">
    <w:name w:val="page number"/>
    <w:rPr>
      <w:sz w:val="20"/>
    </w:rPr>
  </w:style>
  <w:style w:type="paragraph" w:customStyle="1" w:styleId="Runninghead-left">
    <w:name w:val="Running head - left"/>
    <w:basedOn w:val="Normal"/>
    <w:rsid w:val="00D52D3D"/>
    <w:pPr>
      <w:tabs>
        <w:tab w:val="left" w:pos="680"/>
        <w:tab w:val="right" w:pos="6237"/>
        <w:tab w:val="right" w:pos="6917"/>
      </w:tabs>
      <w:spacing w:after="120" w:line="200" w:lineRule="exact"/>
      <w:ind w:firstLine="0"/>
      <w:jc w:val="left"/>
    </w:pPr>
    <w:rPr>
      <w:sz w:val="17"/>
    </w:rPr>
  </w:style>
  <w:style w:type="paragraph" w:customStyle="1" w:styleId="Runninghead-right">
    <w:name w:val="Running head - right"/>
    <w:basedOn w:val="Runninghead-left"/>
    <w:pPr>
      <w:jc w:val="right"/>
    </w:pPr>
  </w:style>
  <w:style w:type="paragraph" w:customStyle="1" w:styleId="author">
    <w:name w:val="author"/>
    <w:basedOn w:val="Normal"/>
    <w:next w:val="Normal"/>
    <w:rsid w:val="00A60EC9"/>
    <w:pPr>
      <w:suppressAutoHyphens/>
      <w:spacing w:before="240" w:after="240"/>
      <w:ind w:firstLine="0"/>
      <w:jc w:val="left"/>
    </w:pPr>
    <w:rPr>
      <w:b/>
    </w:rPr>
  </w:style>
  <w:style w:type="paragraph" w:customStyle="1" w:styleId="table">
    <w:name w:val="table"/>
    <w:basedOn w:val="Normal"/>
    <w:rsid w:val="00D52D3D"/>
    <w:pPr>
      <w:spacing w:before="60" w:line="200" w:lineRule="atLeast"/>
      <w:ind w:firstLine="0"/>
      <w:jc w:val="left"/>
    </w:pPr>
    <w:rPr>
      <w:sz w:val="17"/>
      <w:szCs w:val="18"/>
    </w:rPr>
  </w:style>
  <w:style w:type="paragraph" w:customStyle="1" w:styleId="equation">
    <w:name w:val="equation"/>
    <w:basedOn w:val="Normal"/>
    <w:next w:val="Normal"/>
    <w:link w:val="equationChar"/>
    <w:rsid w:val="00D54403"/>
    <w:pPr>
      <w:tabs>
        <w:tab w:val="center" w:pos="3204"/>
        <w:tab w:val="right" w:pos="6634"/>
      </w:tabs>
      <w:spacing w:before="480" w:after="480"/>
      <w:ind w:firstLine="0"/>
      <w:jc w:val="left"/>
    </w:pPr>
  </w:style>
  <w:style w:type="paragraph" w:customStyle="1" w:styleId="fignotes">
    <w:name w:val="fignotes"/>
    <w:basedOn w:val="Normal"/>
    <w:next w:val="Normal"/>
    <w:rsid w:val="00D52D3D"/>
    <w:pPr>
      <w:keepLines/>
      <w:spacing w:before="120" w:after="240" w:line="200" w:lineRule="atLeast"/>
      <w:ind w:firstLine="0"/>
    </w:pPr>
    <w:rPr>
      <w:sz w:val="17"/>
    </w:rPr>
  </w:style>
  <w:style w:type="paragraph" w:customStyle="1" w:styleId="heading1">
    <w:name w:val="heading1"/>
    <w:basedOn w:val="Normal"/>
    <w:next w:val="noindentpara"/>
    <w:rsid w:val="008346D2"/>
    <w:pPr>
      <w:keepNext/>
      <w:keepLines/>
      <w:numPr>
        <w:ilvl w:val="1"/>
        <w:numId w:val="8"/>
      </w:numPr>
      <w:suppressAutoHyphens/>
      <w:spacing w:before="720" w:after="480" w:line="280" w:lineRule="atLeast"/>
      <w:jc w:val="left"/>
      <w:outlineLvl w:val="1"/>
    </w:pPr>
    <w:rPr>
      <w:b/>
      <w:sz w:val="24"/>
    </w:rPr>
  </w:style>
  <w:style w:type="paragraph" w:customStyle="1" w:styleId="heading2">
    <w:name w:val="heading2"/>
    <w:basedOn w:val="heading1"/>
    <w:next w:val="noindentpara"/>
    <w:rsid w:val="008346D2"/>
    <w:pPr>
      <w:numPr>
        <w:ilvl w:val="2"/>
      </w:numPr>
      <w:tabs>
        <w:tab w:val="left" w:pos="510"/>
      </w:tabs>
      <w:outlineLvl w:val="2"/>
    </w:pPr>
    <w:rPr>
      <w:i/>
    </w:rPr>
  </w:style>
  <w:style w:type="paragraph" w:customStyle="1" w:styleId="heading3">
    <w:name w:val="heading3"/>
    <w:basedOn w:val="Normal"/>
    <w:next w:val="noindentpara"/>
    <w:rsid w:val="008346D2"/>
    <w:pPr>
      <w:numPr>
        <w:ilvl w:val="3"/>
        <w:numId w:val="8"/>
      </w:numPr>
      <w:tabs>
        <w:tab w:val="left" w:pos="284"/>
      </w:tabs>
      <w:suppressAutoHyphens/>
      <w:spacing w:before="480" w:after="240"/>
      <w:jc w:val="left"/>
      <w:outlineLvl w:val="3"/>
    </w:pPr>
    <w:rPr>
      <w:b/>
    </w:rPr>
  </w:style>
  <w:style w:type="paragraph" w:customStyle="1" w:styleId="subitem">
    <w:name w:val="subitem"/>
    <w:rsid w:val="006A574A"/>
    <w:pPr>
      <w:numPr>
        <w:numId w:val="1"/>
      </w:numPr>
      <w:spacing w:after="120" w:line="240" w:lineRule="atLeast"/>
      <w:contextualSpacing/>
      <w:jc w:val="both"/>
    </w:pPr>
    <w:rPr>
      <w:rFonts w:ascii="Times" w:hAnsi="Times"/>
      <w:lang w:val="en-US" w:eastAsia="de-DE"/>
    </w:rPr>
  </w:style>
  <w:style w:type="paragraph" w:customStyle="1" w:styleId="NumberedItem">
    <w:name w:val="Numbered Item"/>
    <w:basedOn w:val="bulletitem"/>
    <w:rsid w:val="006A574A"/>
  </w:style>
  <w:style w:type="paragraph" w:customStyle="1" w:styleId="bulletitem">
    <w:name w:val="bulletitem"/>
    <w:basedOn w:val="Normal"/>
    <w:rsid w:val="00EA44D1"/>
    <w:pPr>
      <w:numPr>
        <w:numId w:val="2"/>
      </w:numPr>
      <w:spacing w:before="120" w:after="120"/>
      <w:contextualSpacing/>
    </w:pPr>
  </w:style>
  <w:style w:type="paragraph" w:customStyle="1" w:styleId="reference">
    <w:name w:val="reference"/>
    <w:basedOn w:val="Normal"/>
    <w:rsid w:val="00903CE4"/>
    <w:pPr>
      <w:tabs>
        <w:tab w:val="left" w:pos="340"/>
      </w:tabs>
      <w:spacing w:line="200" w:lineRule="atLeast"/>
      <w:ind w:left="351" w:hanging="351"/>
    </w:pPr>
    <w:rPr>
      <w:sz w:val="17"/>
    </w:rPr>
  </w:style>
  <w:style w:type="paragraph" w:customStyle="1" w:styleId="important">
    <w:name w:val="important"/>
    <w:basedOn w:val="Normal"/>
    <w:rsid w:val="006E4B8C"/>
    <w:pPr>
      <w:shd w:val="clear" w:color="auto" w:fill="D9D9D9"/>
      <w:spacing w:before="240" w:after="240"/>
      <w:ind w:left="238" w:right="238" w:firstLine="284"/>
      <w:contextualSpacing/>
    </w:pPr>
  </w:style>
  <w:style w:type="paragraph" w:customStyle="1" w:styleId="tablelegend">
    <w:name w:val="tablelegend"/>
    <w:basedOn w:val="Normal"/>
    <w:next w:val="Normal"/>
    <w:rsid w:val="004A0CD5"/>
    <w:pPr>
      <w:keepNext/>
      <w:keepLines/>
      <w:spacing w:before="240" w:after="120" w:line="200" w:lineRule="atLeast"/>
      <w:ind w:firstLine="0"/>
    </w:pPr>
    <w:rPr>
      <w:sz w:val="17"/>
    </w:rPr>
  </w:style>
  <w:style w:type="paragraph" w:customStyle="1" w:styleId="tablenotes">
    <w:name w:val="tablenotes"/>
    <w:basedOn w:val="Normal"/>
    <w:next w:val="Normal"/>
    <w:rsid w:val="00D52D3D"/>
    <w:pPr>
      <w:widowControl w:val="0"/>
      <w:spacing w:before="20" w:line="200" w:lineRule="atLeast"/>
      <w:ind w:firstLine="0"/>
      <w:jc w:val="left"/>
    </w:pPr>
    <w:rPr>
      <w:sz w:val="17"/>
    </w:rPr>
  </w:style>
  <w:style w:type="paragraph" w:styleId="Indeks1">
    <w:name w:val="index 1"/>
    <w:basedOn w:val="Normal"/>
    <w:uiPriority w:val="99"/>
    <w:rsid w:val="00A03A43"/>
    <w:pPr>
      <w:ind w:left="200" w:hanging="200"/>
      <w:jc w:val="left"/>
    </w:pPr>
    <w:rPr>
      <w:rFonts w:asciiTheme="minorHAnsi" w:hAnsiTheme="minorHAnsi" w:cstheme="minorHAnsi"/>
      <w:sz w:val="18"/>
      <w:szCs w:val="21"/>
    </w:rPr>
  </w:style>
  <w:style w:type="paragraph" w:styleId="Indeks2">
    <w:name w:val="index 2"/>
    <w:basedOn w:val="Indeks1"/>
    <w:uiPriority w:val="99"/>
    <w:rsid w:val="009960F7"/>
    <w:pPr>
      <w:ind w:left="400"/>
    </w:pPr>
  </w:style>
  <w:style w:type="paragraph" w:styleId="Indeks3">
    <w:name w:val="index 3"/>
    <w:basedOn w:val="Normal"/>
    <w:next w:val="Normal"/>
    <w:pPr>
      <w:ind w:left="600" w:hanging="200"/>
      <w:jc w:val="left"/>
    </w:pPr>
    <w:rPr>
      <w:rFonts w:asciiTheme="minorHAnsi" w:hAnsiTheme="minorHAnsi" w:cstheme="minorHAnsi"/>
      <w:sz w:val="18"/>
      <w:szCs w:val="21"/>
    </w:rPr>
  </w:style>
  <w:style w:type="paragraph" w:styleId="Fotnotetekst">
    <w:name w:val="footnote text"/>
    <w:basedOn w:val="Normal"/>
    <w:link w:val="FotnotetekstTegn"/>
    <w:uiPriority w:val="99"/>
  </w:style>
  <w:style w:type="paragraph" w:styleId="INNH4">
    <w:name w:val="toc 4"/>
    <w:basedOn w:val="Normal"/>
    <w:next w:val="Normal"/>
    <w:uiPriority w:val="39"/>
    <w:rsid w:val="00F9665F"/>
    <w:pPr>
      <w:ind w:left="737"/>
    </w:pPr>
  </w:style>
  <w:style w:type="character" w:styleId="Hyperkobling">
    <w:name w:val="Hyperlink"/>
    <w:uiPriority w:val="99"/>
    <w:rPr>
      <w:color w:val="0000FF"/>
      <w:u w:val="single"/>
    </w:rPr>
  </w:style>
  <w:style w:type="paragraph" w:customStyle="1" w:styleId="heading4">
    <w:name w:val="heading4"/>
    <w:basedOn w:val="Normal"/>
    <w:next w:val="noindentpara"/>
    <w:rsid w:val="008346D2"/>
    <w:pPr>
      <w:keepNext/>
      <w:numPr>
        <w:ilvl w:val="4"/>
        <w:numId w:val="8"/>
      </w:numPr>
      <w:outlineLvl w:val="4"/>
    </w:pPr>
  </w:style>
  <w:style w:type="paragraph" w:customStyle="1" w:styleId="heading5">
    <w:name w:val="heading5"/>
    <w:basedOn w:val="Normal"/>
    <w:next w:val="noindentpara"/>
    <w:rsid w:val="008346D2"/>
    <w:pPr>
      <w:numPr>
        <w:ilvl w:val="5"/>
        <w:numId w:val="8"/>
      </w:numPr>
      <w:spacing w:before="360" w:after="120"/>
      <w:outlineLvl w:val="5"/>
    </w:pPr>
    <w:rPr>
      <w:i/>
    </w:rPr>
  </w:style>
  <w:style w:type="paragraph" w:customStyle="1" w:styleId="MainSubtitle">
    <w:name w:val="Main_Subtitle"/>
    <w:basedOn w:val="Normal"/>
    <w:next w:val="Normal"/>
    <w:rsid w:val="00583E41"/>
    <w:pPr>
      <w:tabs>
        <w:tab w:val="left" w:pos="567"/>
      </w:tabs>
      <w:spacing w:before="320" w:line="320" w:lineRule="atLeast"/>
    </w:pPr>
    <w:rPr>
      <w:rFonts w:cs="Arial"/>
      <w:sz w:val="28"/>
    </w:rPr>
  </w:style>
  <w:style w:type="paragraph" w:customStyle="1" w:styleId="RuninHead1">
    <w:name w:val="RuninHead1"/>
    <w:basedOn w:val="Normal"/>
    <w:next w:val="noindentpara"/>
    <w:link w:val="RuninHead1Char"/>
    <w:rsid w:val="002539B7"/>
    <w:pPr>
      <w:spacing w:line="240" w:lineRule="auto"/>
      <w:ind w:firstLine="0"/>
      <w:jc w:val="left"/>
    </w:pPr>
    <w:rPr>
      <w:b/>
    </w:rPr>
  </w:style>
  <w:style w:type="paragraph" w:customStyle="1" w:styleId="RuninHead2">
    <w:name w:val="RuninHead2"/>
    <w:basedOn w:val="Normal"/>
    <w:next w:val="Normal"/>
    <w:link w:val="RuninHead2Char"/>
    <w:rsid w:val="002539B7"/>
    <w:pPr>
      <w:spacing w:line="240" w:lineRule="auto"/>
      <w:ind w:firstLine="0"/>
      <w:jc w:val="left"/>
    </w:pPr>
    <w:rPr>
      <w:b/>
      <w:i/>
    </w:rPr>
  </w:style>
  <w:style w:type="paragraph" w:customStyle="1" w:styleId="affiliation">
    <w:name w:val="affiliation"/>
    <w:basedOn w:val="Normal"/>
    <w:next w:val="Normal"/>
    <w:rsid w:val="0081006B"/>
    <w:pPr>
      <w:suppressAutoHyphens/>
      <w:spacing w:before="240" w:line="200" w:lineRule="atLeast"/>
      <w:ind w:left="238" w:firstLine="0"/>
      <w:contextualSpacing/>
      <w:jc w:val="left"/>
    </w:pPr>
    <w:rPr>
      <w:sz w:val="17"/>
    </w:rPr>
  </w:style>
  <w:style w:type="paragraph" w:customStyle="1" w:styleId="abstract">
    <w:name w:val="abstract"/>
    <w:basedOn w:val="Normal"/>
    <w:next w:val="Normal"/>
    <w:rsid w:val="00A03A43"/>
    <w:pPr>
      <w:spacing w:before="480" w:after="480"/>
      <w:ind w:firstLine="0"/>
    </w:pPr>
  </w:style>
  <w:style w:type="paragraph" w:customStyle="1" w:styleId="quotation">
    <w:name w:val="quotation"/>
    <w:basedOn w:val="affiliation"/>
    <w:next w:val="Normal"/>
    <w:qFormat/>
    <w:rsid w:val="0081006B"/>
    <w:pPr>
      <w:spacing w:after="240"/>
      <w:ind w:right="238"/>
      <w:jc w:val="both"/>
    </w:pPr>
  </w:style>
  <w:style w:type="paragraph" w:customStyle="1" w:styleId="acknowledgements">
    <w:name w:val="acknowledgements"/>
    <w:basedOn w:val="unheading1"/>
    <w:next w:val="Normal"/>
    <w:qFormat/>
    <w:rsid w:val="00161555"/>
    <w:rPr>
      <w:b w:val="0"/>
      <w:sz w:val="20"/>
    </w:rPr>
  </w:style>
  <w:style w:type="paragraph" w:customStyle="1" w:styleId="references">
    <w:name w:val="references"/>
    <w:basedOn w:val="unheading1"/>
    <w:qFormat/>
    <w:rsid w:val="005308AA"/>
  </w:style>
  <w:style w:type="paragraph" w:customStyle="1" w:styleId="figurecitation">
    <w:name w:val="figurecitation"/>
    <w:basedOn w:val="Normal"/>
    <w:qFormat/>
    <w:rsid w:val="00B61139"/>
    <w:pPr>
      <w:pBdr>
        <w:top w:val="single" w:sz="8" w:space="1" w:color="auto"/>
        <w:left w:val="single" w:sz="8" w:space="4" w:color="auto"/>
        <w:bottom w:val="single" w:sz="8" w:space="1" w:color="auto"/>
        <w:right w:val="single" w:sz="8" w:space="4" w:color="auto"/>
      </w:pBdr>
    </w:pPr>
    <w:rPr>
      <w:rFonts w:ascii="Arial" w:hAnsi="Arial"/>
      <w:b/>
      <w:sz w:val="36"/>
    </w:rPr>
  </w:style>
  <w:style w:type="paragraph" w:customStyle="1" w:styleId="para">
    <w:name w:val="para"/>
    <w:rsid w:val="00FA4C47"/>
    <w:pPr>
      <w:ind w:firstLine="240"/>
      <w:jc w:val="both"/>
    </w:pPr>
    <w:rPr>
      <w:rFonts w:ascii="Times" w:hAnsi="Times"/>
      <w:lang w:val="en-US" w:eastAsia="de-DE"/>
    </w:rPr>
  </w:style>
  <w:style w:type="paragraph" w:customStyle="1" w:styleId="formalpara">
    <w:name w:val="formalpara"/>
    <w:basedOn w:val="Normal"/>
    <w:next w:val="Normal"/>
    <w:rsid w:val="00A03A43"/>
    <w:pPr>
      <w:spacing w:before="480" w:after="240"/>
      <w:ind w:firstLine="0"/>
    </w:pPr>
  </w:style>
  <w:style w:type="paragraph" w:customStyle="1" w:styleId="keyword">
    <w:name w:val="keyword"/>
    <w:basedOn w:val="abstract"/>
    <w:rsid w:val="004A0CD5"/>
  </w:style>
  <w:style w:type="paragraph" w:customStyle="1" w:styleId="appendix">
    <w:name w:val="appendix"/>
    <w:basedOn w:val="unheading1"/>
    <w:next w:val="Normal"/>
    <w:qFormat/>
    <w:rsid w:val="00923C93"/>
    <w:rPr>
      <w:b w:val="0"/>
    </w:rPr>
  </w:style>
  <w:style w:type="paragraph" w:customStyle="1" w:styleId="List1">
    <w:name w:val="List1"/>
    <w:basedOn w:val="para"/>
    <w:next w:val="Normal"/>
    <w:rsid w:val="00E6578B"/>
    <w:pPr>
      <w:spacing w:before="480" w:after="480" w:line="240" w:lineRule="atLeast"/>
      <w:ind w:firstLine="0"/>
      <w:contextualSpacing/>
    </w:pPr>
    <w:rPr>
      <w:lang w:val="en-IN"/>
    </w:rPr>
  </w:style>
  <w:style w:type="paragraph" w:customStyle="1" w:styleId="figure">
    <w:name w:val="figure"/>
    <w:basedOn w:val="table"/>
    <w:next w:val="Normal"/>
    <w:link w:val="figureChar"/>
    <w:rsid w:val="002C16AE"/>
    <w:rPr>
      <w:lang w:val="en-IN"/>
    </w:rPr>
  </w:style>
  <w:style w:type="numbering" w:customStyle="1" w:styleId="Olist">
    <w:name w:val="Olist"/>
    <w:basedOn w:val="Ingenliste"/>
    <w:rsid w:val="00995BA3"/>
    <w:pPr>
      <w:numPr>
        <w:numId w:val="3"/>
      </w:numPr>
    </w:pPr>
  </w:style>
  <w:style w:type="numbering" w:customStyle="1" w:styleId="UList">
    <w:name w:val="UList"/>
    <w:basedOn w:val="Ingenliste"/>
    <w:rsid w:val="00995BA3"/>
    <w:pPr>
      <w:numPr>
        <w:numId w:val="4"/>
      </w:numPr>
    </w:pPr>
  </w:style>
  <w:style w:type="numbering" w:customStyle="1" w:styleId="Ulistt">
    <w:name w:val="Ulistt"/>
    <w:basedOn w:val="Ingenliste"/>
    <w:rsid w:val="00995BA3"/>
    <w:pPr>
      <w:numPr>
        <w:numId w:val="5"/>
      </w:numPr>
    </w:pPr>
  </w:style>
  <w:style w:type="paragraph" w:customStyle="1" w:styleId="continuoustext">
    <w:name w:val="continuoustext"/>
    <w:basedOn w:val="para"/>
    <w:next w:val="Normal"/>
    <w:rsid w:val="00C754E3"/>
    <w:pPr>
      <w:ind w:firstLine="0"/>
    </w:pPr>
  </w:style>
  <w:style w:type="paragraph" w:customStyle="1" w:styleId="computercode">
    <w:name w:val="computercode"/>
    <w:basedOn w:val="para"/>
    <w:next w:val="Normal"/>
    <w:rsid w:val="00DF0687"/>
    <w:pPr>
      <w:ind w:firstLine="0"/>
    </w:pPr>
    <w:rPr>
      <w:rFonts w:ascii="Courier New" w:hAnsi="Courier New"/>
    </w:rPr>
  </w:style>
  <w:style w:type="paragraph" w:customStyle="1" w:styleId="MainTitle">
    <w:name w:val="Main_Title"/>
    <w:basedOn w:val="Normal"/>
    <w:next w:val="Normal"/>
    <w:link w:val="MainTitleChar"/>
    <w:rsid w:val="003C3278"/>
    <w:pPr>
      <w:keepNext/>
      <w:pageBreakBefore/>
      <w:numPr>
        <w:numId w:val="8"/>
      </w:numPr>
      <w:suppressAutoHyphens/>
      <w:spacing w:before="360" w:after="480" w:line="360" w:lineRule="auto"/>
      <w:outlineLvl w:val="0"/>
    </w:pPr>
    <w:rPr>
      <w:b/>
      <w:sz w:val="32"/>
    </w:rPr>
  </w:style>
  <w:style w:type="paragraph" w:styleId="Undertittel">
    <w:name w:val="Subtitle"/>
    <w:basedOn w:val="Normal"/>
    <w:next w:val="Normal"/>
    <w:link w:val="UndertittelTegn"/>
    <w:uiPriority w:val="11"/>
    <w:qFormat/>
    <w:rsid w:val="00A64714"/>
    <w:pPr>
      <w:numPr>
        <w:ilvl w:val="1"/>
      </w:numPr>
      <w:spacing w:after="160"/>
      <w:ind w:firstLine="238"/>
    </w:pPr>
    <w:rPr>
      <w:rFonts w:asciiTheme="minorHAnsi" w:eastAsiaTheme="minorEastAsia" w:hAnsiTheme="minorHAnsi" w:cstheme="minorBidi"/>
      <w:color w:val="5A5A5A" w:themeColor="text1" w:themeTint="A5"/>
      <w:spacing w:val="15"/>
      <w:sz w:val="22"/>
      <w:szCs w:val="22"/>
    </w:rPr>
  </w:style>
  <w:style w:type="character" w:customStyle="1" w:styleId="UndertittelTegn">
    <w:name w:val="Undertittel Tegn"/>
    <w:basedOn w:val="Standardskriftforavsnitt"/>
    <w:link w:val="Undertittel"/>
    <w:uiPriority w:val="11"/>
    <w:rsid w:val="00A64714"/>
    <w:rPr>
      <w:rFonts w:asciiTheme="minorHAnsi" w:eastAsiaTheme="minorEastAsia" w:hAnsiTheme="minorHAnsi" w:cstheme="minorBidi"/>
      <w:color w:val="5A5A5A" w:themeColor="text1" w:themeTint="A5"/>
      <w:spacing w:val="15"/>
      <w:sz w:val="22"/>
      <w:szCs w:val="22"/>
      <w:lang w:val="en-US" w:eastAsia="de-DE"/>
    </w:rPr>
  </w:style>
  <w:style w:type="paragraph" w:customStyle="1" w:styleId="footenote">
    <w:name w:val="footenote"/>
    <w:basedOn w:val="para"/>
    <w:rsid w:val="00E648CE"/>
    <w:pPr>
      <w:spacing w:line="200" w:lineRule="exact"/>
      <w:ind w:left="238" w:firstLine="0"/>
    </w:pPr>
    <w:rPr>
      <w:sz w:val="17"/>
    </w:rPr>
  </w:style>
  <w:style w:type="paragraph" w:styleId="Stikkordregisteroverskrift">
    <w:name w:val="index heading"/>
    <w:basedOn w:val="Normal"/>
    <w:next w:val="Indeks1"/>
    <w:uiPriority w:val="99"/>
    <w:unhideWhenUsed/>
    <w:rsid w:val="00A84354"/>
    <w:pPr>
      <w:spacing w:before="240" w:after="120"/>
      <w:jc w:val="center"/>
    </w:pPr>
    <w:rPr>
      <w:rFonts w:asciiTheme="minorHAnsi" w:hAnsiTheme="minorHAnsi" w:cstheme="minorHAnsi"/>
      <w:b/>
      <w:bCs/>
      <w:sz w:val="26"/>
      <w:szCs w:val="31"/>
    </w:rPr>
  </w:style>
  <w:style w:type="paragraph" w:styleId="INNH5">
    <w:name w:val="toc 5"/>
    <w:basedOn w:val="Normal"/>
    <w:next w:val="Normal"/>
    <w:autoRedefine/>
    <w:uiPriority w:val="39"/>
    <w:unhideWhenUsed/>
    <w:rsid w:val="00AD21BF"/>
    <w:pPr>
      <w:spacing w:after="100"/>
      <w:ind w:left="800"/>
    </w:pPr>
  </w:style>
  <w:style w:type="paragraph" w:styleId="INNH6">
    <w:name w:val="toc 6"/>
    <w:basedOn w:val="Normal"/>
    <w:next w:val="Normal"/>
    <w:autoRedefine/>
    <w:uiPriority w:val="39"/>
    <w:unhideWhenUsed/>
    <w:rsid w:val="00AD21BF"/>
    <w:pPr>
      <w:spacing w:after="100"/>
      <w:ind w:left="1000"/>
    </w:pPr>
  </w:style>
  <w:style w:type="paragraph" w:styleId="INNH7">
    <w:name w:val="toc 7"/>
    <w:basedOn w:val="Normal"/>
    <w:next w:val="Normal"/>
    <w:autoRedefine/>
    <w:uiPriority w:val="39"/>
    <w:unhideWhenUsed/>
    <w:rsid w:val="00AD21BF"/>
    <w:pPr>
      <w:spacing w:after="100"/>
      <w:ind w:left="1200"/>
    </w:pPr>
  </w:style>
  <w:style w:type="paragraph" w:styleId="INNH8">
    <w:name w:val="toc 8"/>
    <w:basedOn w:val="Normal"/>
    <w:next w:val="Normal"/>
    <w:autoRedefine/>
    <w:uiPriority w:val="39"/>
    <w:unhideWhenUsed/>
    <w:rsid w:val="00AD21BF"/>
    <w:pPr>
      <w:spacing w:after="100"/>
      <w:ind w:left="1400"/>
    </w:pPr>
  </w:style>
  <w:style w:type="paragraph" w:styleId="INNH9">
    <w:name w:val="toc 9"/>
    <w:basedOn w:val="Normal"/>
    <w:next w:val="Normal"/>
    <w:autoRedefine/>
    <w:uiPriority w:val="39"/>
    <w:unhideWhenUsed/>
    <w:rsid w:val="00AD21BF"/>
    <w:pPr>
      <w:spacing w:after="100"/>
      <w:ind w:left="1600"/>
    </w:pPr>
  </w:style>
  <w:style w:type="table" w:styleId="Tabellrutenett">
    <w:name w:val="Table Grid"/>
    <w:basedOn w:val="Vanligtabell"/>
    <w:qFormat/>
    <w:rsid w:val="001075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note">
    <w:name w:val="articlenote"/>
    <w:basedOn w:val="affiliation"/>
    <w:next w:val="Normal"/>
    <w:rsid w:val="00AD3BD2"/>
    <w:pPr>
      <w:ind w:left="0"/>
    </w:pPr>
  </w:style>
  <w:style w:type="paragraph" w:styleId="Overskriftforinnholdsfortegnelse">
    <w:name w:val="TOC Heading"/>
    <w:basedOn w:val="Overskrift1"/>
    <w:next w:val="Normal"/>
    <w:uiPriority w:val="39"/>
    <w:unhideWhenUsed/>
    <w:qFormat/>
    <w:rsid w:val="00170DEC"/>
    <w:pPr>
      <w:keepLines/>
      <w:overflowPunct/>
      <w:autoSpaceDE/>
      <w:autoSpaceDN/>
      <w:adjustRightInd/>
      <w:spacing w:before="240" w:after="0" w:line="259" w:lineRule="auto"/>
      <w:jc w:val="left"/>
      <w:textAlignment w:val="auto"/>
      <w:outlineLvl w:val="9"/>
    </w:pPr>
    <w:rPr>
      <w:rFonts w:asciiTheme="majorHAnsi" w:eastAsiaTheme="majorEastAsia" w:hAnsiTheme="majorHAnsi" w:cstheme="majorBidi"/>
      <w:b w:val="0"/>
      <w:bCs w:val="0"/>
      <w:color w:val="365F91" w:themeColor="accent1" w:themeShade="BF"/>
      <w:sz w:val="32"/>
      <w:szCs w:val="32"/>
      <w:lang w:eastAsia="en-US"/>
    </w:rPr>
  </w:style>
  <w:style w:type="paragraph" w:customStyle="1" w:styleId="example">
    <w:name w:val="example"/>
    <w:basedOn w:val="formalpara"/>
    <w:rsid w:val="008C336F"/>
    <w:pPr>
      <w:ind w:firstLine="284"/>
      <w:contextualSpacing/>
    </w:pPr>
  </w:style>
  <w:style w:type="paragraph" w:customStyle="1" w:styleId="definition">
    <w:name w:val="definition"/>
    <w:basedOn w:val="example"/>
    <w:next w:val="Normal"/>
    <w:rsid w:val="0054444A"/>
  </w:style>
  <w:style w:type="paragraph" w:customStyle="1" w:styleId="warning">
    <w:name w:val="warning"/>
    <w:basedOn w:val="definition"/>
    <w:next w:val="Normal"/>
    <w:rsid w:val="0054444A"/>
  </w:style>
  <w:style w:type="paragraph" w:customStyle="1" w:styleId="overview">
    <w:name w:val="overview"/>
    <w:basedOn w:val="warning"/>
    <w:next w:val="Normal"/>
    <w:rsid w:val="00412F94"/>
    <w:pPr>
      <w:pBdr>
        <w:top w:val="single" w:sz="4" w:space="1" w:color="auto"/>
        <w:left w:val="single" w:sz="4" w:space="4" w:color="auto"/>
        <w:bottom w:val="single" w:sz="4" w:space="1" w:color="auto"/>
        <w:right w:val="single" w:sz="4" w:space="4" w:color="auto"/>
      </w:pBdr>
    </w:pPr>
  </w:style>
  <w:style w:type="paragraph" w:customStyle="1" w:styleId="legal">
    <w:name w:val="legal"/>
    <w:basedOn w:val="overview"/>
    <w:next w:val="Normal"/>
    <w:rsid w:val="0054444A"/>
  </w:style>
  <w:style w:type="paragraph" w:customStyle="1" w:styleId="RuninHead3">
    <w:name w:val="RuninHead3"/>
    <w:basedOn w:val="Normal"/>
    <w:next w:val="noindentpara"/>
    <w:link w:val="RuninHead3Char"/>
    <w:rsid w:val="00E04A67"/>
    <w:pPr>
      <w:ind w:firstLine="0"/>
    </w:pPr>
    <w:rPr>
      <w:b/>
    </w:rPr>
  </w:style>
  <w:style w:type="paragraph" w:styleId="Listeavsnitt">
    <w:name w:val="List Paragraph"/>
    <w:aliases w:val="H-Table,سر برگ"/>
    <w:basedOn w:val="Normal"/>
    <w:link w:val="ListeavsnittTegn"/>
    <w:uiPriority w:val="34"/>
    <w:qFormat/>
    <w:rsid w:val="002023E1"/>
    <w:pPr>
      <w:overflowPunct/>
      <w:autoSpaceDE/>
      <w:autoSpaceDN/>
      <w:adjustRightInd/>
      <w:spacing w:line="240" w:lineRule="auto"/>
      <w:ind w:left="720" w:firstLine="0"/>
      <w:contextualSpacing/>
      <w:jc w:val="left"/>
      <w:textAlignment w:val="auto"/>
    </w:pPr>
    <w:rPr>
      <w:rFonts w:ascii="Calibri" w:eastAsia="Calibri" w:hAnsi="Calibri"/>
      <w:szCs w:val="22"/>
      <w:lang w:eastAsia="en-US"/>
    </w:rPr>
  </w:style>
  <w:style w:type="character" w:customStyle="1" w:styleId="ListeavsnittTegn">
    <w:name w:val="Listeavsnitt Tegn"/>
    <w:aliases w:val="H-Table Tegn,سر برگ Tegn"/>
    <w:link w:val="Listeavsnitt"/>
    <w:uiPriority w:val="34"/>
    <w:locked/>
    <w:rsid w:val="002023E1"/>
    <w:rPr>
      <w:rFonts w:ascii="Calibri" w:eastAsia="Calibri" w:hAnsi="Calibri"/>
      <w:szCs w:val="22"/>
      <w:lang w:val="en-US" w:eastAsia="en-US"/>
    </w:rPr>
  </w:style>
  <w:style w:type="paragraph" w:styleId="Tittel">
    <w:name w:val="Title"/>
    <w:basedOn w:val="Normal"/>
    <w:next w:val="Normal"/>
    <w:link w:val="TittelTegn"/>
    <w:uiPriority w:val="10"/>
    <w:qFormat/>
    <w:rsid w:val="00714B1E"/>
    <w:pPr>
      <w:spacing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714B1E"/>
    <w:rPr>
      <w:rFonts w:asciiTheme="majorHAnsi" w:eastAsiaTheme="majorEastAsia" w:hAnsiTheme="majorHAnsi" w:cstheme="majorBidi"/>
      <w:spacing w:val="-10"/>
      <w:kern w:val="28"/>
      <w:sz w:val="56"/>
      <w:szCs w:val="56"/>
      <w:lang w:val="en-US" w:eastAsia="de-DE"/>
    </w:rPr>
  </w:style>
  <w:style w:type="paragraph" w:customStyle="1" w:styleId="question">
    <w:name w:val="question"/>
    <w:basedOn w:val="formalpara"/>
    <w:next w:val="Normal"/>
    <w:rsid w:val="001114B2"/>
    <w:pPr>
      <w:ind w:firstLine="284"/>
      <w:contextualSpacing/>
    </w:pPr>
  </w:style>
  <w:style w:type="paragraph" w:customStyle="1" w:styleId="importantold">
    <w:name w:val="important_old"/>
    <w:basedOn w:val="overview"/>
    <w:next w:val="Normal"/>
    <w:rsid w:val="00D80985"/>
  </w:style>
  <w:style w:type="paragraph" w:styleId="INNH1">
    <w:name w:val="toc 1"/>
    <w:aliases w:val="TOC 1_Farsi"/>
    <w:basedOn w:val="Normal"/>
    <w:next w:val="Normal"/>
    <w:autoRedefine/>
    <w:uiPriority w:val="39"/>
    <w:unhideWhenUsed/>
    <w:qFormat/>
    <w:rsid w:val="00D07E97"/>
    <w:pPr>
      <w:spacing w:after="100"/>
    </w:pPr>
  </w:style>
  <w:style w:type="paragraph" w:styleId="INNH2">
    <w:name w:val="toc 2"/>
    <w:basedOn w:val="Normal"/>
    <w:next w:val="Normal"/>
    <w:autoRedefine/>
    <w:uiPriority w:val="39"/>
    <w:unhideWhenUsed/>
    <w:qFormat/>
    <w:rsid w:val="00D07E97"/>
    <w:pPr>
      <w:spacing w:after="100"/>
      <w:ind w:left="200"/>
    </w:pPr>
  </w:style>
  <w:style w:type="paragraph" w:styleId="INNH3">
    <w:name w:val="toc 3"/>
    <w:basedOn w:val="Normal"/>
    <w:next w:val="Normal"/>
    <w:autoRedefine/>
    <w:uiPriority w:val="39"/>
    <w:unhideWhenUsed/>
    <w:qFormat/>
    <w:rsid w:val="00D07E97"/>
    <w:pPr>
      <w:spacing w:after="100"/>
      <w:ind w:left="400"/>
    </w:pPr>
  </w:style>
  <w:style w:type="character" w:customStyle="1" w:styleId="RuninHead1Char">
    <w:name w:val="RuninHead1 Char"/>
    <w:basedOn w:val="Standardskriftforavsnitt"/>
    <w:link w:val="RuninHead1"/>
    <w:rsid w:val="002539B7"/>
    <w:rPr>
      <w:rFonts w:ascii="Times" w:hAnsi="Times"/>
      <w:b/>
      <w:lang w:val="en-US" w:eastAsia="de-DE"/>
    </w:rPr>
  </w:style>
  <w:style w:type="character" w:customStyle="1" w:styleId="RuninHead2Char">
    <w:name w:val="RuninHead2 Char"/>
    <w:basedOn w:val="Standardskriftforavsnitt"/>
    <w:link w:val="RuninHead2"/>
    <w:rsid w:val="002539B7"/>
    <w:rPr>
      <w:rFonts w:ascii="Times" w:hAnsi="Times"/>
      <w:b/>
      <w:i/>
      <w:lang w:val="en-US" w:eastAsia="de-DE"/>
    </w:rPr>
  </w:style>
  <w:style w:type="character" w:customStyle="1" w:styleId="RuninHead3Char">
    <w:name w:val="RuninHead3 Char"/>
    <w:basedOn w:val="RuninHead2Char"/>
    <w:link w:val="RuninHead3"/>
    <w:rsid w:val="00E04A67"/>
    <w:rPr>
      <w:rFonts w:ascii="Times" w:hAnsi="Times"/>
      <w:b/>
      <w:i w:val="0"/>
      <w:lang w:val="en-US" w:eastAsia="de-DE"/>
    </w:rPr>
  </w:style>
  <w:style w:type="paragraph" w:customStyle="1" w:styleId="noindentpara">
    <w:name w:val="noindentpara"/>
    <w:basedOn w:val="para"/>
    <w:next w:val="para"/>
    <w:rsid w:val="0064479C"/>
    <w:pPr>
      <w:ind w:firstLine="0"/>
    </w:pPr>
  </w:style>
  <w:style w:type="character" w:customStyle="1" w:styleId="Overskrift4Tegn">
    <w:name w:val="Overskrift 4 Tegn"/>
    <w:basedOn w:val="Standardskriftforavsnitt"/>
    <w:link w:val="Overskrift4"/>
    <w:uiPriority w:val="9"/>
    <w:rsid w:val="00B73E2D"/>
    <w:rPr>
      <w:rFonts w:ascii="Times" w:eastAsia="SimHei" w:hAnsi="Times"/>
      <w:b/>
      <w:bCs/>
      <w:szCs w:val="28"/>
      <w:lang w:val="en-US" w:eastAsia="zh-CN"/>
    </w:rPr>
  </w:style>
  <w:style w:type="paragraph" w:styleId="Bunntekst">
    <w:name w:val="footer"/>
    <w:basedOn w:val="Normal"/>
    <w:link w:val="BunntekstTegn"/>
    <w:uiPriority w:val="99"/>
    <w:rsid w:val="00B73E2D"/>
    <w:pPr>
      <w:tabs>
        <w:tab w:val="center" w:pos="4536"/>
        <w:tab w:val="right" w:pos="9072"/>
      </w:tabs>
      <w:overflowPunct/>
      <w:autoSpaceDE/>
      <w:autoSpaceDN/>
      <w:adjustRightInd/>
      <w:spacing w:line="240" w:lineRule="auto"/>
      <w:ind w:firstLine="0"/>
      <w:jc w:val="left"/>
      <w:textAlignment w:val="auto"/>
    </w:pPr>
    <w:rPr>
      <w:rFonts w:ascii="Times New Roman" w:eastAsia="SimSun" w:hAnsi="Times New Roman"/>
      <w:sz w:val="24"/>
      <w:szCs w:val="24"/>
      <w:lang w:val="pl-PL" w:eastAsia="pl-PL"/>
    </w:rPr>
  </w:style>
  <w:style w:type="character" w:customStyle="1" w:styleId="BunntekstTegn">
    <w:name w:val="Bunntekst Tegn"/>
    <w:basedOn w:val="Standardskriftforavsnitt"/>
    <w:link w:val="Bunntekst"/>
    <w:uiPriority w:val="99"/>
    <w:rsid w:val="00B73E2D"/>
    <w:rPr>
      <w:rFonts w:eastAsia="SimSun"/>
      <w:sz w:val="24"/>
      <w:szCs w:val="24"/>
      <w:lang w:val="pl-PL" w:eastAsia="pl-PL"/>
    </w:rPr>
  </w:style>
  <w:style w:type="table" w:styleId="Enkelttabell1">
    <w:name w:val="Table Simple 1"/>
    <w:basedOn w:val="Vanligtabell"/>
    <w:rsid w:val="00B73E2D"/>
    <w:rPr>
      <w:rFonts w:eastAsia="SimSun"/>
      <w:lang w:val="en-US" w:eastAsia="zh-C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Topptekst">
    <w:name w:val="header"/>
    <w:basedOn w:val="Normal"/>
    <w:link w:val="TopptekstTegn"/>
    <w:uiPriority w:val="99"/>
    <w:rsid w:val="00B73E2D"/>
    <w:pPr>
      <w:pBdr>
        <w:bottom w:val="single" w:sz="6" w:space="1" w:color="auto"/>
      </w:pBdr>
      <w:tabs>
        <w:tab w:val="center" w:pos="4153"/>
        <w:tab w:val="right" w:pos="8306"/>
      </w:tabs>
      <w:overflowPunct/>
      <w:autoSpaceDE/>
      <w:autoSpaceDN/>
      <w:adjustRightInd/>
      <w:snapToGrid w:val="0"/>
      <w:spacing w:line="240" w:lineRule="auto"/>
      <w:ind w:firstLine="0"/>
      <w:jc w:val="center"/>
      <w:textAlignment w:val="auto"/>
    </w:pPr>
    <w:rPr>
      <w:rFonts w:ascii="Times New Roman" w:eastAsia="SimSun" w:hAnsi="Times New Roman"/>
      <w:sz w:val="18"/>
      <w:szCs w:val="18"/>
      <w:lang w:val="pl-PL" w:eastAsia="pl-PL"/>
    </w:rPr>
  </w:style>
  <w:style w:type="character" w:customStyle="1" w:styleId="TopptekstTegn">
    <w:name w:val="Topptekst Tegn"/>
    <w:basedOn w:val="Standardskriftforavsnitt"/>
    <w:link w:val="Topptekst"/>
    <w:uiPriority w:val="99"/>
    <w:rsid w:val="00B73E2D"/>
    <w:rPr>
      <w:rFonts w:eastAsia="SimSun"/>
      <w:sz w:val="18"/>
      <w:szCs w:val="18"/>
      <w:lang w:val="pl-PL" w:eastAsia="pl-PL"/>
    </w:rPr>
  </w:style>
  <w:style w:type="character" w:customStyle="1" w:styleId="FotnotetekstTegn">
    <w:name w:val="Fotnotetekst Tegn"/>
    <w:link w:val="Fotnotetekst"/>
    <w:uiPriority w:val="99"/>
    <w:rsid w:val="00B73E2D"/>
    <w:rPr>
      <w:rFonts w:ascii="Times" w:hAnsi="Times"/>
      <w:lang w:val="en-US" w:eastAsia="de-DE"/>
    </w:rPr>
  </w:style>
  <w:style w:type="character" w:customStyle="1" w:styleId="Overskrift1Tegn">
    <w:name w:val="Overskrift 1 Tegn"/>
    <w:aliases w:val="زیر عنوان اول Tegn,heading 1 Tegn"/>
    <w:link w:val="Overskrift1"/>
    <w:rsid w:val="00B73E2D"/>
    <w:rPr>
      <w:rFonts w:ascii="Arial" w:hAnsi="Arial"/>
      <w:b/>
      <w:bCs/>
      <w:sz w:val="28"/>
      <w:szCs w:val="24"/>
      <w:lang w:val="en-US" w:eastAsia="de-DE"/>
    </w:rPr>
  </w:style>
  <w:style w:type="paragraph" w:customStyle="1" w:styleId="abbreviationpara">
    <w:name w:val="abbreviationpara"/>
    <w:basedOn w:val="Normal"/>
    <w:next w:val="Normal"/>
    <w:rsid w:val="008A04B5"/>
  </w:style>
  <w:style w:type="character" w:customStyle="1" w:styleId="trans">
    <w:name w:val="trans"/>
    <w:basedOn w:val="Standardskriftforavsnitt"/>
    <w:rsid w:val="00B73E2D"/>
  </w:style>
  <w:style w:type="character" w:customStyle="1" w:styleId="MTEquationSection">
    <w:name w:val="MTEquationSection"/>
    <w:rsid w:val="00B73E2D"/>
    <w:rPr>
      <w:noProof/>
      <w:vanish w:val="0"/>
      <w:color w:val="FF0000"/>
      <w:sz w:val="28"/>
      <w:szCs w:val="28"/>
    </w:rPr>
  </w:style>
  <w:style w:type="paragraph" w:styleId="Indeks4">
    <w:name w:val="index 4"/>
    <w:basedOn w:val="Normal"/>
    <w:next w:val="Normal"/>
    <w:autoRedefine/>
    <w:unhideWhenUsed/>
    <w:rsid w:val="008B3191"/>
    <w:pPr>
      <w:ind w:left="800" w:hanging="200"/>
      <w:jc w:val="left"/>
    </w:pPr>
    <w:rPr>
      <w:rFonts w:asciiTheme="minorHAnsi" w:hAnsiTheme="minorHAnsi" w:cstheme="minorHAnsi"/>
      <w:sz w:val="18"/>
      <w:szCs w:val="21"/>
    </w:rPr>
  </w:style>
  <w:style w:type="paragraph" w:styleId="Indeks5">
    <w:name w:val="index 5"/>
    <w:basedOn w:val="Normal"/>
    <w:next w:val="Normal"/>
    <w:autoRedefine/>
    <w:unhideWhenUsed/>
    <w:rsid w:val="008B3191"/>
    <w:pPr>
      <w:ind w:left="1000" w:hanging="200"/>
      <w:jc w:val="left"/>
    </w:pPr>
    <w:rPr>
      <w:rFonts w:asciiTheme="minorHAnsi" w:hAnsiTheme="minorHAnsi" w:cstheme="minorHAnsi"/>
      <w:sz w:val="18"/>
      <w:szCs w:val="21"/>
    </w:rPr>
  </w:style>
  <w:style w:type="paragraph" w:customStyle="1" w:styleId="MTDisplayEquation">
    <w:name w:val="MTDisplayEquation"/>
    <w:basedOn w:val="Normal"/>
    <w:link w:val="MTDisplayEquationChar"/>
    <w:rsid w:val="00B73E2D"/>
    <w:pPr>
      <w:widowControl w:val="0"/>
      <w:tabs>
        <w:tab w:val="center" w:pos="4540"/>
        <w:tab w:val="right" w:pos="9080"/>
      </w:tabs>
      <w:overflowPunct/>
      <w:autoSpaceDE/>
      <w:autoSpaceDN/>
      <w:adjustRightInd/>
      <w:spacing w:line="360" w:lineRule="auto"/>
      <w:ind w:firstLine="420"/>
      <w:textAlignment w:val="auto"/>
    </w:pPr>
    <w:rPr>
      <w:rFonts w:ascii="Times New Roman" w:eastAsia="SimSun" w:hAnsi="Times New Roman"/>
      <w:kern w:val="2"/>
      <w:sz w:val="24"/>
      <w:szCs w:val="24"/>
      <w:lang w:eastAsia="zh-CN"/>
    </w:rPr>
  </w:style>
  <w:style w:type="character" w:customStyle="1" w:styleId="MTDisplayEquationChar">
    <w:name w:val="MTDisplayEquation Char"/>
    <w:link w:val="MTDisplayEquation"/>
    <w:rsid w:val="00B73E2D"/>
    <w:rPr>
      <w:rFonts w:eastAsia="SimSun"/>
      <w:kern w:val="2"/>
      <w:sz w:val="24"/>
      <w:szCs w:val="24"/>
      <w:lang w:val="en-US" w:eastAsia="zh-CN"/>
    </w:rPr>
  </w:style>
  <w:style w:type="paragraph" w:styleId="Indeks6">
    <w:name w:val="index 6"/>
    <w:basedOn w:val="Normal"/>
    <w:next w:val="Normal"/>
    <w:autoRedefine/>
    <w:unhideWhenUsed/>
    <w:rsid w:val="008B3191"/>
    <w:pPr>
      <w:ind w:left="1200" w:hanging="200"/>
      <w:jc w:val="left"/>
    </w:pPr>
    <w:rPr>
      <w:rFonts w:asciiTheme="minorHAnsi" w:hAnsiTheme="minorHAnsi" w:cstheme="minorHAnsi"/>
      <w:sz w:val="18"/>
      <w:szCs w:val="21"/>
    </w:rPr>
  </w:style>
  <w:style w:type="paragraph" w:styleId="Indeks7">
    <w:name w:val="index 7"/>
    <w:basedOn w:val="Normal"/>
    <w:next w:val="Normal"/>
    <w:autoRedefine/>
    <w:unhideWhenUsed/>
    <w:rsid w:val="008B3191"/>
    <w:pPr>
      <w:ind w:left="1400" w:hanging="200"/>
      <w:jc w:val="left"/>
    </w:pPr>
    <w:rPr>
      <w:rFonts w:asciiTheme="minorHAnsi" w:hAnsiTheme="minorHAnsi" w:cstheme="minorHAnsi"/>
      <w:sz w:val="18"/>
      <w:szCs w:val="21"/>
    </w:rPr>
  </w:style>
  <w:style w:type="paragraph" w:styleId="Kommentaremne">
    <w:name w:val="annotation subject"/>
    <w:basedOn w:val="Normal"/>
    <w:next w:val="Normal"/>
    <w:link w:val="KommentaremneTegn"/>
    <w:uiPriority w:val="99"/>
    <w:rsid w:val="008A04B5"/>
    <w:pPr>
      <w:overflowPunct/>
      <w:autoSpaceDE/>
      <w:autoSpaceDN/>
      <w:adjustRightInd/>
      <w:spacing w:line="240" w:lineRule="auto"/>
      <w:ind w:firstLine="0"/>
      <w:jc w:val="left"/>
      <w:textAlignment w:val="auto"/>
    </w:pPr>
    <w:rPr>
      <w:rFonts w:ascii="Times New Roman" w:eastAsia="SimSun" w:hAnsi="Times New Roman"/>
      <w:b/>
      <w:bCs/>
      <w:sz w:val="24"/>
      <w:szCs w:val="24"/>
      <w:lang w:val="pl-PL" w:eastAsia="pl-PL"/>
    </w:rPr>
  </w:style>
  <w:style w:type="character" w:customStyle="1" w:styleId="KommentaremneTegn">
    <w:name w:val="Kommentaremne Tegn"/>
    <w:basedOn w:val="Standardskriftforavsnitt"/>
    <w:link w:val="Kommentaremne"/>
    <w:uiPriority w:val="99"/>
    <w:qFormat/>
    <w:rsid w:val="008A04B5"/>
    <w:rPr>
      <w:rFonts w:eastAsia="SimSun"/>
      <w:b/>
      <w:bCs/>
      <w:sz w:val="24"/>
      <w:szCs w:val="24"/>
      <w:lang w:val="pl-PL" w:eastAsia="pl-PL"/>
    </w:rPr>
  </w:style>
  <w:style w:type="paragraph" w:customStyle="1" w:styleId="reltitle">
    <w:name w:val="rel_title"/>
    <w:basedOn w:val="Normal"/>
    <w:rsid w:val="00B73E2D"/>
    <w:pPr>
      <w:overflowPunct/>
      <w:autoSpaceDE/>
      <w:autoSpaceDN/>
      <w:adjustRightInd/>
      <w:spacing w:before="100" w:beforeAutospacing="1" w:after="100" w:afterAutospacing="1" w:line="240" w:lineRule="auto"/>
      <w:ind w:firstLine="0"/>
      <w:jc w:val="left"/>
      <w:textAlignment w:val="auto"/>
    </w:pPr>
    <w:rPr>
      <w:rFonts w:ascii="SimSun" w:eastAsia="SimSun" w:hAnsi="SimSun" w:cs="SimSun"/>
      <w:sz w:val="24"/>
      <w:szCs w:val="24"/>
      <w:lang w:eastAsia="zh-CN"/>
    </w:rPr>
  </w:style>
  <w:style w:type="table" w:styleId="Tabell-klassisk1">
    <w:name w:val="Table Classic 1"/>
    <w:basedOn w:val="Vanligtabell"/>
    <w:rsid w:val="00B73E2D"/>
    <w:rPr>
      <w:rFonts w:eastAsia="SimSu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Overskrift2Tegn">
    <w:name w:val="Overskrift 2 Tegn"/>
    <w:aliases w:val="جداول Tegn,امضاء Tegn,زیر عنوان دوم Tegn"/>
    <w:link w:val="Overskrift2"/>
    <w:uiPriority w:val="9"/>
    <w:rsid w:val="00B73E2D"/>
    <w:rPr>
      <w:rFonts w:ascii="Arial" w:hAnsi="Arial"/>
      <w:b/>
      <w:lang w:val="en-US" w:eastAsia="de-DE"/>
    </w:rPr>
  </w:style>
  <w:style w:type="paragraph" w:customStyle="1" w:styleId="Text">
    <w:name w:val="Text"/>
    <w:basedOn w:val="Normal"/>
    <w:rsid w:val="00B73E2D"/>
    <w:pPr>
      <w:widowControl w:val="0"/>
      <w:overflowPunct/>
      <w:autoSpaceDE/>
      <w:autoSpaceDN/>
      <w:adjustRightInd/>
      <w:spacing w:line="252" w:lineRule="auto"/>
      <w:ind w:firstLine="202"/>
      <w:textAlignment w:val="auto"/>
    </w:pPr>
    <w:rPr>
      <w:rFonts w:ascii="Times New Roman" w:eastAsia="SimSun" w:hAnsi="Times New Roman"/>
      <w:lang w:eastAsia="en-US"/>
    </w:rPr>
  </w:style>
  <w:style w:type="paragraph" w:customStyle="1" w:styleId="Equation0">
    <w:name w:val="Equation"/>
    <w:basedOn w:val="Normal"/>
    <w:next w:val="Normal"/>
    <w:uiPriority w:val="99"/>
    <w:rsid w:val="00B73E2D"/>
    <w:pPr>
      <w:widowControl w:val="0"/>
      <w:tabs>
        <w:tab w:val="right" w:pos="5040"/>
      </w:tabs>
      <w:overflowPunct/>
      <w:autoSpaceDE/>
      <w:autoSpaceDN/>
      <w:adjustRightInd/>
      <w:spacing w:line="252" w:lineRule="auto"/>
      <w:ind w:firstLine="0"/>
      <w:textAlignment w:val="auto"/>
    </w:pPr>
    <w:rPr>
      <w:rFonts w:ascii="Times New Roman" w:eastAsia="SimSun" w:hAnsi="Times New Roman"/>
      <w:lang w:eastAsia="en-US"/>
    </w:rPr>
  </w:style>
  <w:style w:type="paragraph" w:styleId="Indeks8">
    <w:name w:val="index 8"/>
    <w:basedOn w:val="Normal"/>
    <w:next w:val="Normal"/>
    <w:autoRedefine/>
    <w:unhideWhenUsed/>
    <w:rsid w:val="008B3191"/>
    <w:pPr>
      <w:ind w:left="1600" w:hanging="200"/>
      <w:jc w:val="left"/>
    </w:pPr>
    <w:rPr>
      <w:rFonts w:asciiTheme="minorHAnsi" w:hAnsiTheme="minorHAnsi" w:cstheme="minorHAnsi"/>
      <w:sz w:val="18"/>
      <w:szCs w:val="21"/>
    </w:rPr>
  </w:style>
  <w:style w:type="paragraph" w:customStyle="1" w:styleId="Default">
    <w:name w:val="Default"/>
    <w:rsid w:val="00B73E2D"/>
    <w:pPr>
      <w:widowControl w:val="0"/>
      <w:autoSpaceDE w:val="0"/>
      <w:autoSpaceDN w:val="0"/>
      <w:adjustRightInd w:val="0"/>
    </w:pPr>
    <w:rPr>
      <w:rFonts w:ascii="ENPGF H+ Gulliver" w:eastAsia="ENPGF H+ Gulliver" w:cs="ENPGF H+ Gulliver"/>
      <w:color w:val="000000"/>
      <w:sz w:val="24"/>
      <w:szCs w:val="24"/>
      <w:lang w:val="en-US" w:eastAsia="zh-CN"/>
    </w:rPr>
  </w:style>
  <w:style w:type="paragraph" w:styleId="Indeks9">
    <w:name w:val="index 9"/>
    <w:basedOn w:val="Normal"/>
    <w:next w:val="Normal"/>
    <w:autoRedefine/>
    <w:unhideWhenUsed/>
    <w:rsid w:val="008B3191"/>
    <w:pPr>
      <w:ind w:left="1800" w:hanging="200"/>
      <w:jc w:val="left"/>
    </w:pPr>
    <w:rPr>
      <w:rFonts w:asciiTheme="minorHAnsi" w:hAnsiTheme="minorHAnsi" w:cstheme="minorHAnsi"/>
      <w:sz w:val="18"/>
      <w:szCs w:val="21"/>
    </w:rPr>
  </w:style>
  <w:style w:type="character" w:customStyle="1" w:styleId="text0">
    <w:name w:val="text"/>
    <w:basedOn w:val="Standardskriftforavsnitt"/>
    <w:rsid w:val="00B73E2D"/>
  </w:style>
  <w:style w:type="character" w:customStyle="1" w:styleId="article-number">
    <w:name w:val="article-number"/>
    <w:basedOn w:val="Standardskriftforavsnitt"/>
    <w:rsid w:val="00B73E2D"/>
  </w:style>
  <w:style w:type="character" w:customStyle="1" w:styleId="separator">
    <w:name w:val="separator"/>
    <w:basedOn w:val="Standardskriftforavsnitt"/>
    <w:rsid w:val="00B73E2D"/>
  </w:style>
  <w:style w:type="paragraph" w:customStyle="1" w:styleId="References0">
    <w:name w:val="References"/>
    <w:basedOn w:val="Normal"/>
    <w:qFormat/>
    <w:rsid w:val="00B73E2D"/>
    <w:pPr>
      <w:overflowPunct/>
      <w:autoSpaceDE/>
      <w:autoSpaceDN/>
      <w:adjustRightInd/>
      <w:spacing w:line="240" w:lineRule="auto"/>
      <w:ind w:firstLine="288"/>
      <w:textAlignment w:val="auto"/>
    </w:pPr>
    <w:rPr>
      <w:rFonts w:ascii="Times New Roman" w:eastAsia="SimSun" w:hAnsi="Times New Roman"/>
      <w:sz w:val="18"/>
      <w:lang w:eastAsia="en-US"/>
    </w:rPr>
  </w:style>
  <w:style w:type="character" w:customStyle="1" w:styleId="UnresolvedMention1">
    <w:name w:val="Unresolved Mention1"/>
    <w:basedOn w:val="Standardskriftforavsnitt"/>
    <w:uiPriority w:val="99"/>
    <w:semiHidden/>
    <w:unhideWhenUsed/>
    <w:qFormat/>
    <w:rsid w:val="00B73E2D"/>
    <w:rPr>
      <w:color w:val="605E5C"/>
      <w:shd w:val="clear" w:color="auto" w:fill="E1DFDD"/>
    </w:rPr>
  </w:style>
  <w:style w:type="character" w:styleId="Plassholdertekst">
    <w:name w:val="Placeholder Text"/>
    <w:basedOn w:val="Standardskriftforavsnitt"/>
    <w:uiPriority w:val="99"/>
    <w:semiHidden/>
    <w:qFormat/>
    <w:rsid w:val="00B73E2D"/>
    <w:rPr>
      <w:color w:val="808080"/>
    </w:rPr>
  </w:style>
  <w:style w:type="paragraph" w:styleId="Revisjon">
    <w:name w:val="Revision"/>
    <w:hidden/>
    <w:uiPriority w:val="99"/>
    <w:rsid w:val="00B73E2D"/>
    <w:rPr>
      <w:rFonts w:eastAsia="SimSun"/>
      <w:sz w:val="24"/>
      <w:szCs w:val="24"/>
      <w:lang w:val="pl-PL" w:eastAsia="pl-PL"/>
    </w:rPr>
  </w:style>
  <w:style w:type="character" w:customStyle="1" w:styleId="Overskrift3Tegn">
    <w:name w:val="Overskrift 3 Tegn"/>
    <w:basedOn w:val="Standardskriftforavsnitt"/>
    <w:link w:val="Overskrift3"/>
    <w:uiPriority w:val="9"/>
    <w:rsid w:val="00B73E2D"/>
    <w:rPr>
      <w:rFonts w:ascii="Arial" w:hAnsi="Arial" w:cs="Arial"/>
      <w:b/>
      <w:bCs/>
      <w:szCs w:val="26"/>
      <w:lang w:val="en-US" w:eastAsia="de-DE"/>
    </w:rPr>
  </w:style>
  <w:style w:type="paragraph" w:styleId="NormalWeb">
    <w:name w:val="Normal (Web)"/>
    <w:basedOn w:val="Normal"/>
    <w:uiPriority w:val="99"/>
    <w:unhideWhenUsed/>
    <w:qFormat/>
    <w:rsid w:val="00B73E2D"/>
    <w:pPr>
      <w:overflowPunct/>
      <w:autoSpaceDE/>
      <w:autoSpaceDN/>
      <w:adjustRightInd/>
      <w:spacing w:before="100" w:beforeAutospacing="1" w:after="100" w:afterAutospacing="1" w:line="240" w:lineRule="auto"/>
      <w:ind w:firstLine="0"/>
      <w:jc w:val="left"/>
      <w:textAlignment w:val="auto"/>
    </w:pPr>
    <w:rPr>
      <w:rFonts w:ascii="SimSun" w:eastAsia="SimSun" w:hAnsi="SimSun" w:cs="SimSun"/>
      <w:sz w:val="24"/>
      <w:szCs w:val="24"/>
      <w:lang w:eastAsia="zh-CN"/>
    </w:rPr>
  </w:style>
  <w:style w:type="table" w:styleId="Rutenettabelllys">
    <w:name w:val="Grid Table Light"/>
    <w:basedOn w:val="Vanligtabell"/>
    <w:uiPriority w:val="40"/>
    <w:rsid w:val="00B73E2D"/>
    <w:rPr>
      <w:rFonts w:eastAsia="SimSun"/>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bbreviation">
    <w:name w:val="abbreviation"/>
    <w:basedOn w:val="Normal"/>
    <w:next w:val="Normal"/>
    <w:rsid w:val="004427F4"/>
    <w:pPr>
      <w:spacing w:before="480" w:after="480"/>
      <w:ind w:firstLine="0"/>
    </w:pPr>
    <w:rPr>
      <w:b/>
      <w:bCs/>
    </w:rPr>
  </w:style>
  <w:style w:type="paragraph" w:customStyle="1" w:styleId="CompetingInterests">
    <w:name w:val="CompetingInterests"/>
    <w:basedOn w:val="unheading1"/>
    <w:next w:val="Normal"/>
    <w:rsid w:val="00EE3D26"/>
    <w:rPr>
      <w:b w:val="0"/>
      <w:sz w:val="20"/>
    </w:rPr>
  </w:style>
  <w:style w:type="paragraph" w:customStyle="1" w:styleId="EthicsApproval">
    <w:name w:val="EthicsApproval"/>
    <w:basedOn w:val="unheading1"/>
    <w:next w:val="Normal"/>
    <w:rsid w:val="00161555"/>
    <w:rPr>
      <w:b w:val="0"/>
      <w:sz w:val="20"/>
    </w:rPr>
  </w:style>
  <w:style w:type="character" w:styleId="Fotnotereferanse">
    <w:name w:val="footnote reference"/>
    <w:basedOn w:val="Standardskriftforavsnitt"/>
    <w:uiPriority w:val="99"/>
    <w:unhideWhenUsed/>
    <w:rsid w:val="00425989"/>
    <w:rPr>
      <w:vertAlign w:val="superscript"/>
    </w:rPr>
  </w:style>
  <w:style w:type="paragraph" w:customStyle="1" w:styleId="unheading1">
    <w:name w:val="unheading1"/>
    <w:basedOn w:val="Normal"/>
    <w:next w:val="noindentpara"/>
    <w:rsid w:val="0044766E"/>
    <w:pPr>
      <w:spacing w:before="720" w:after="480" w:line="280" w:lineRule="atLeast"/>
      <w:ind w:firstLine="0"/>
      <w:jc w:val="left"/>
      <w:outlineLvl w:val="0"/>
    </w:pPr>
    <w:rPr>
      <w:b/>
      <w:sz w:val="24"/>
      <w:lang w:val="en-IN"/>
    </w:rPr>
  </w:style>
  <w:style w:type="paragraph" w:customStyle="1" w:styleId="unheading2">
    <w:name w:val="unheading2"/>
    <w:basedOn w:val="unheading1"/>
    <w:next w:val="noindentpara"/>
    <w:rsid w:val="0044766E"/>
    <w:pPr>
      <w:outlineLvl w:val="1"/>
    </w:pPr>
    <w:rPr>
      <w:i/>
    </w:rPr>
  </w:style>
  <w:style w:type="paragraph" w:customStyle="1" w:styleId="unheading3">
    <w:name w:val="unheading3"/>
    <w:basedOn w:val="unheading2"/>
    <w:next w:val="noindentpara"/>
    <w:rsid w:val="00E3512D"/>
    <w:pPr>
      <w:spacing w:before="480" w:after="240" w:line="240" w:lineRule="atLeast"/>
      <w:outlineLvl w:val="2"/>
    </w:pPr>
    <w:rPr>
      <w:i w:val="0"/>
      <w:sz w:val="20"/>
    </w:rPr>
  </w:style>
  <w:style w:type="paragraph" w:customStyle="1" w:styleId="unheading4">
    <w:name w:val="unheading4"/>
    <w:basedOn w:val="unheading3"/>
    <w:next w:val="noindentpara"/>
    <w:rsid w:val="00E3512D"/>
    <w:pPr>
      <w:outlineLvl w:val="3"/>
    </w:pPr>
    <w:rPr>
      <w:b w:val="0"/>
    </w:rPr>
  </w:style>
  <w:style w:type="paragraph" w:customStyle="1" w:styleId="unheading5">
    <w:name w:val="unheading5"/>
    <w:basedOn w:val="unheading4"/>
    <w:next w:val="noindentpara"/>
    <w:rsid w:val="00E3512D"/>
    <w:pPr>
      <w:spacing w:before="360" w:after="120"/>
      <w:jc w:val="both"/>
      <w:outlineLvl w:val="4"/>
    </w:pPr>
    <w:rPr>
      <w:i/>
    </w:rPr>
  </w:style>
  <w:style w:type="paragraph" w:customStyle="1" w:styleId="exampleCont">
    <w:name w:val="exampleCont"/>
    <w:basedOn w:val="example"/>
    <w:rsid w:val="00756FAB"/>
    <w:pPr>
      <w:spacing w:before="0" w:after="0" w:line="240" w:lineRule="auto"/>
      <w:contextualSpacing w:val="0"/>
    </w:pPr>
    <w:rPr>
      <w:lang w:val="en-IN"/>
    </w:rPr>
  </w:style>
  <w:style w:type="character" w:customStyle="1" w:styleId="MainTitleChar">
    <w:name w:val="Main_Title Char"/>
    <w:basedOn w:val="Standardskriftforavsnitt"/>
    <w:link w:val="MainTitle"/>
    <w:rsid w:val="00833827"/>
    <w:rPr>
      <w:rFonts w:ascii="Times" w:hAnsi="Times"/>
      <w:b/>
      <w:sz w:val="32"/>
      <w:lang w:val="en-US" w:eastAsia="de-DE"/>
    </w:rPr>
  </w:style>
  <w:style w:type="paragraph" w:customStyle="1" w:styleId="DMainTitle">
    <w:name w:val="DMain_Title"/>
    <w:basedOn w:val="MainTitle"/>
    <w:next w:val="Normal"/>
    <w:rsid w:val="0087167C"/>
    <w:pPr>
      <w:numPr>
        <w:numId w:val="9"/>
      </w:numPr>
    </w:pPr>
  </w:style>
  <w:style w:type="paragraph" w:styleId="Bildetekst">
    <w:name w:val="caption"/>
    <w:aliases w:val="Caption-pic,Table Caption,Caption_Farsi"/>
    <w:basedOn w:val="Normal"/>
    <w:next w:val="Normal"/>
    <w:link w:val="BildetekstTegn"/>
    <w:uiPriority w:val="35"/>
    <w:unhideWhenUsed/>
    <w:qFormat/>
    <w:rsid w:val="0087167C"/>
    <w:pPr>
      <w:spacing w:after="200" w:line="240" w:lineRule="auto"/>
    </w:pPr>
    <w:rPr>
      <w:i/>
      <w:iCs/>
      <w:color w:val="1F497D" w:themeColor="text2"/>
      <w:sz w:val="18"/>
      <w:szCs w:val="18"/>
    </w:rPr>
  </w:style>
  <w:style w:type="paragraph" w:styleId="Sluttnotetekst">
    <w:name w:val="endnote text"/>
    <w:basedOn w:val="Normal"/>
    <w:link w:val="SluttnotetekstTegn"/>
    <w:unhideWhenUsed/>
    <w:rsid w:val="00C9079F"/>
    <w:pPr>
      <w:spacing w:line="240" w:lineRule="auto"/>
    </w:pPr>
  </w:style>
  <w:style w:type="character" w:customStyle="1" w:styleId="SluttnotetekstTegn">
    <w:name w:val="Sluttnotetekst Tegn"/>
    <w:basedOn w:val="Standardskriftforavsnitt"/>
    <w:link w:val="Sluttnotetekst"/>
    <w:rsid w:val="00C9079F"/>
    <w:rPr>
      <w:rFonts w:ascii="Times" w:hAnsi="Times"/>
      <w:lang w:val="en-US" w:eastAsia="de-DE"/>
    </w:rPr>
  </w:style>
  <w:style w:type="character" w:styleId="Sluttnotereferanse">
    <w:name w:val="endnote reference"/>
    <w:basedOn w:val="Standardskriftforavsnitt"/>
    <w:unhideWhenUsed/>
    <w:rsid w:val="00C9079F"/>
    <w:rPr>
      <w:vertAlign w:val="superscript"/>
    </w:rPr>
  </w:style>
  <w:style w:type="paragraph" w:customStyle="1" w:styleId="motto">
    <w:name w:val="motto"/>
    <w:basedOn w:val="articlenote"/>
    <w:rsid w:val="00AD3BD2"/>
    <w:pPr>
      <w:ind w:left="238"/>
      <w:jc w:val="right"/>
    </w:pPr>
  </w:style>
  <w:style w:type="paragraph" w:customStyle="1" w:styleId="Numreference">
    <w:name w:val="Num_reference"/>
    <w:basedOn w:val="reference"/>
    <w:next w:val="Normal"/>
    <w:rsid w:val="00B2171A"/>
    <w:pPr>
      <w:numPr>
        <w:numId w:val="10"/>
      </w:numPr>
    </w:pPr>
    <w:rPr>
      <w:lang w:val="en-IN"/>
    </w:rPr>
  </w:style>
  <w:style w:type="character" w:styleId="Merknadsreferanse">
    <w:name w:val="annotation reference"/>
    <w:basedOn w:val="Standardskriftforavsnitt"/>
    <w:uiPriority w:val="99"/>
    <w:unhideWhenUsed/>
    <w:rsid w:val="00E04A67"/>
    <w:rPr>
      <w:sz w:val="16"/>
      <w:szCs w:val="16"/>
    </w:rPr>
  </w:style>
  <w:style w:type="paragraph" w:styleId="Merknadstekst">
    <w:name w:val="annotation text"/>
    <w:basedOn w:val="Normal"/>
    <w:link w:val="MerknadstekstTegn"/>
    <w:uiPriority w:val="99"/>
    <w:unhideWhenUsed/>
    <w:rsid w:val="00E04A67"/>
    <w:pPr>
      <w:spacing w:line="240" w:lineRule="auto"/>
    </w:pPr>
  </w:style>
  <w:style w:type="character" w:customStyle="1" w:styleId="MerknadstekstTegn">
    <w:name w:val="Merknadstekst Tegn"/>
    <w:basedOn w:val="Standardskriftforavsnitt"/>
    <w:link w:val="Merknadstekst"/>
    <w:uiPriority w:val="99"/>
    <w:qFormat/>
    <w:rsid w:val="00E04A67"/>
    <w:rPr>
      <w:rFonts w:ascii="Times" w:hAnsi="Times"/>
      <w:lang w:val="en-US" w:eastAsia="de-DE"/>
    </w:rPr>
  </w:style>
  <w:style w:type="paragraph" w:styleId="Bobletekst">
    <w:name w:val="Balloon Text"/>
    <w:basedOn w:val="Normal"/>
    <w:link w:val="BobletekstTegn"/>
    <w:uiPriority w:val="99"/>
    <w:unhideWhenUsed/>
    <w:rsid w:val="00E04A67"/>
    <w:pPr>
      <w:spacing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qFormat/>
    <w:rsid w:val="00E04A67"/>
    <w:rPr>
      <w:rFonts w:ascii="Segoe UI" w:hAnsi="Segoe UI" w:cs="Segoe UI"/>
      <w:sz w:val="18"/>
      <w:szCs w:val="18"/>
      <w:lang w:val="en-US" w:eastAsia="de-DE"/>
    </w:rPr>
  </w:style>
  <w:style w:type="character" w:customStyle="1" w:styleId="Overskrift5Tegn">
    <w:name w:val="Overskrift 5 Tegn"/>
    <w:basedOn w:val="Standardskriftforavsnitt"/>
    <w:link w:val="Overskrift5"/>
    <w:uiPriority w:val="9"/>
    <w:rsid w:val="00D853F4"/>
    <w:rPr>
      <w:rFonts w:asciiTheme="minorHAnsi" w:eastAsiaTheme="majorEastAsia" w:hAnsiTheme="minorHAnsi" w:cstheme="majorBidi"/>
      <w:color w:val="365F91" w:themeColor="accent1" w:themeShade="BF"/>
      <w:kern w:val="2"/>
      <w:sz w:val="24"/>
      <w:szCs w:val="24"/>
      <w:lang w:val="en-US" w:eastAsia="en-US"/>
      <w14:ligatures w14:val="standardContextual"/>
    </w:rPr>
  </w:style>
  <w:style w:type="character" w:customStyle="1" w:styleId="Overskrift6Tegn">
    <w:name w:val="Overskrift 6 Tegn"/>
    <w:aliases w:val="تیتر Tegn,Table Tegn"/>
    <w:basedOn w:val="Standardskriftforavsnitt"/>
    <w:link w:val="Overskrift6"/>
    <w:uiPriority w:val="9"/>
    <w:rsid w:val="00D853F4"/>
    <w:rPr>
      <w:rFonts w:asciiTheme="minorHAnsi" w:eastAsiaTheme="majorEastAsia" w:hAnsiTheme="minorHAnsi" w:cstheme="majorBidi"/>
      <w:i/>
      <w:iCs/>
      <w:color w:val="595959" w:themeColor="text1" w:themeTint="A6"/>
      <w:kern w:val="2"/>
      <w:sz w:val="24"/>
      <w:szCs w:val="24"/>
      <w:lang w:val="en-US" w:eastAsia="en-US"/>
      <w14:ligatures w14:val="standardContextual"/>
    </w:rPr>
  </w:style>
  <w:style w:type="character" w:customStyle="1" w:styleId="Overskrift7Tegn">
    <w:name w:val="Overskrift 7 Tegn"/>
    <w:aliases w:val="7 not to be used Tegn"/>
    <w:basedOn w:val="Standardskriftforavsnitt"/>
    <w:link w:val="Overskrift7"/>
    <w:uiPriority w:val="9"/>
    <w:rsid w:val="00D853F4"/>
    <w:rPr>
      <w:rFonts w:asciiTheme="minorHAnsi" w:eastAsiaTheme="majorEastAsia" w:hAnsiTheme="minorHAnsi" w:cstheme="majorBidi"/>
      <w:color w:val="595959" w:themeColor="text1" w:themeTint="A6"/>
      <w:kern w:val="2"/>
      <w:sz w:val="24"/>
      <w:szCs w:val="24"/>
      <w:lang w:val="en-US" w:eastAsia="en-US"/>
      <w14:ligatures w14:val="standardContextual"/>
    </w:rPr>
  </w:style>
  <w:style w:type="character" w:customStyle="1" w:styleId="Overskrift8Tegn">
    <w:name w:val="Overskrift 8 Tegn"/>
    <w:aliases w:val="شکل Tegn"/>
    <w:basedOn w:val="Standardskriftforavsnitt"/>
    <w:link w:val="Overskrift8"/>
    <w:uiPriority w:val="9"/>
    <w:rsid w:val="00D853F4"/>
    <w:rPr>
      <w:rFonts w:asciiTheme="minorHAnsi" w:eastAsiaTheme="majorEastAsia" w:hAnsiTheme="minorHAnsi" w:cstheme="majorBidi"/>
      <w:i/>
      <w:iCs/>
      <w:color w:val="272727" w:themeColor="text1" w:themeTint="D8"/>
      <w:kern w:val="2"/>
      <w:sz w:val="24"/>
      <w:szCs w:val="24"/>
      <w:lang w:val="en-US" w:eastAsia="en-US"/>
      <w14:ligatures w14:val="standardContextual"/>
    </w:rPr>
  </w:style>
  <w:style w:type="character" w:customStyle="1" w:styleId="Overskrift9Tegn">
    <w:name w:val="Overskrift 9 Tegn"/>
    <w:aliases w:val="titr Tegn"/>
    <w:basedOn w:val="Standardskriftforavsnitt"/>
    <w:link w:val="Overskrift9"/>
    <w:uiPriority w:val="9"/>
    <w:rsid w:val="00D853F4"/>
    <w:rPr>
      <w:rFonts w:asciiTheme="minorHAnsi" w:eastAsiaTheme="majorEastAsia" w:hAnsiTheme="minorHAnsi" w:cstheme="majorBidi"/>
      <w:color w:val="272727" w:themeColor="text1" w:themeTint="D8"/>
      <w:kern w:val="2"/>
      <w:sz w:val="24"/>
      <w:szCs w:val="24"/>
      <w:lang w:val="en-US" w:eastAsia="en-US"/>
      <w14:ligatures w14:val="standardContextual"/>
    </w:rPr>
  </w:style>
  <w:style w:type="paragraph" w:styleId="Sitat">
    <w:name w:val="Quote"/>
    <w:basedOn w:val="Normal"/>
    <w:next w:val="Normal"/>
    <w:link w:val="SitatTegn"/>
    <w:uiPriority w:val="29"/>
    <w:qFormat/>
    <w:rsid w:val="00D853F4"/>
    <w:pPr>
      <w:overflowPunct/>
      <w:autoSpaceDE/>
      <w:autoSpaceDN/>
      <w:adjustRightInd/>
      <w:spacing w:before="160" w:after="160" w:line="278" w:lineRule="auto"/>
      <w:ind w:firstLine="0"/>
      <w:jc w:val="center"/>
      <w:textAlignment w:val="auto"/>
    </w:pPr>
    <w:rPr>
      <w:rFonts w:asciiTheme="minorHAnsi" w:eastAsiaTheme="minorHAnsi" w:hAnsiTheme="minorHAnsi" w:cstheme="minorBidi"/>
      <w:i/>
      <w:iCs/>
      <w:color w:val="404040" w:themeColor="text1" w:themeTint="BF"/>
      <w:kern w:val="2"/>
      <w:sz w:val="24"/>
      <w:szCs w:val="24"/>
      <w:lang w:eastAsia="en-US"/>
      <w14:ligatures w14:val="standardContextual"/>
    </w:rPr>
  </w:style>
  <w:style w:type="character" w:customStyle="1" w:styleId="SitatTegn">
    <w:name w:val="Sitat Tegn"/>
    <w:basedOn w:val="Standardskriftforavsnitt"/>
    <w:link w:val="Sitat"/>
    <w:uiPriority w:val="29"/>
    <w:rsid w:val="00D853F4"/>
    <w:rPr>
      <w:rFonts w:asciiTheme="minorHAnsi" w:eastAsiaTheme="minorHAnsi" w:hAnsiTheme="minorHAnsi" w:cstheme="minorBidi"/>
      <w:i/>
      <w:iCs/>
      <w:color w:val="404040" w:themeColor="text1" w:themeTint="BF"/>
      <w:kern w:val="2"/>
      <w:sz w:val="24"/>
      <w:szCs w:val="24"/>
      <w:lang w:val="en-US" w:eastAsia="en-US"/>
      <w14:ligatures w14:val="standardContextual"/>
    </w:rPr>
  </w:style>
  <w:style w:type="character" w:styleId="Sterkutheving">
    <w:name w:val="Intense Emphasis"/>
    <w:basedOn w:val="Standardskriftforavsnitt"/>
    <w:uiPriority w:val="21"/>
    <w:qFormat/>
    <w:rsid w:val="00D853F4"/>
    <w:rPr>
      <w:i/>
      <w:iCs/>
      <w:color w:val="365F91" w:themeColor="accent1" w:themeShade="BF"/>
    </w:rPr>
  </w:style>
  <w:style w:type="paragraph" w:styleId="Sterktsitat">
    <w:name w:val="Intense Quote"/>
    <w:basedOn w:val="Normal"/>
    <w:next w:val="Normal"/>
    <w:link w:val="SterktsitatTegn"/>
    <w:uiPriority w:val="30"/>
    <w:qFormat/>
    <w:rsid w:val="00D853F4"/>
    <w:pPr>
      <w:pBdr>
        <w:top w:val="single" w:sz="4" w:space="10" w:color="365F91" w:themeColor="accent1" w:themeShade="BF"/>
        <w:bottom w:val="single" w:sz="4" w:space="10" w:color="365F91" w:themeColor="accent1" w:themeShade="BF"/>
      </w:pBdr>
      <w:overflowPunct/>
      <w:autoSpaceDE/>
      <w:autoSpaceDN/>
      <w:adjustRightInd/>
      <w:spacing w:before="360" w:after="360" w:line="278" w:lineRule="auto"/>
      <w:ind w:left="864" w:right="864" w:firstLine="0"/>
      <w:jc w:val="center"/>
      <w:textAlignment w:val="auto"/>
    </w:pPr>
    <w:rPr>
      <w:rFonts w:asciiTheme="minorHAnsi" w:eastAsiaTheme="minorHAnsi" w:hAnsiTheme="minorHAnsi" w:cstheme="minorBidi"/>
      <w:i/>
      <w:iCs/>
      <w:color w:val="365F91" w:themeColor="accent1" w:themeShade="BF"/>
      <w:kern w:val="2"/>
      <w:sz w:val="24"/>
      <w:szCs w:val="24"/>
      <w:lang w:eastAsia="en-US"/>
      <w14:ligatures w14:val="standardContextual"/>
    </w:rPr>
  </w:style>
  <w:style w:type="character" w:customStyle="1" w:styleId="SterktsitatTegn">
    <w:name w:val="Sterkt sitat Tegn"/>
    <w:basedOn w:val="Standardskriftforavsnitt"/>
    <w:link w:val="Sterktsitat"/>
    <w:uiPriority w:val="30"/>
    <w:rsid w:val="00D853F4"/>
    <w:rPr>
      <w:rFonts w:asciiTheme="minorHAnsi" w:eastAsiaTheme="minorHAnsi" w:hAnsiTheme="minorHAnsi" w:cstheme="minorBidi"/>
      <w:i/>
      <w:iCs/>
      <w:color w:val="365F91" w:themeColor="accent1" w:themeShade="BF"/>
      <w:kern w:val="2"/>
      <w:sz w:val="24"/>
      <w:szCs w:val="24"/>
      <w:lang w:val="en-US" w:eastAsia="en-US"/>
      <w14:ligatures w14:val="standardContextual"/>
    </w:rPr>
  </w:style>
  <w:style w:type="character" w:styleId="Sterkreferanse">
    <w:name w:val="Intense Reference"/>
    <w:basedOn w:val="Standardskriftforavsnitt"/>
    <w:uiPriority w:val="32"/>
    <w:qFormat/>
    <w:rsid w:val="00D853F4"/>
    <w:rPr>
      <w:b/>
      <w:bCs/>
      <w:smallCaps/>
      <w:color w:val="365F91" w:themeColor="accent1" w:themeShade="BF"/>
      <w:spacing w:val="5"/>
    </w:rPr>
  </w:style>
  <w:style w:type="paragraph" w:customStyle="1" w:styleId="figlegend">
    <w:name w:val="figlegend"/>
    <w:basedOn w:val="Normal"/>
    <w:next w:val="Normal"/>
    <w:rsid w:val="00D853F4"/>
    <w:pPr>
      <w:keepLines/>
      <w:spacing w:before="120" w:after="240" w:line="200" w:lineRule="atLeast"/>
      <w:ind w:firstLine="0"/>
    </w:pPr>
    <w:rPr>
      <w:sz w:val="17"/>
    </w:rPr>
  </w:style>
  <w:style w:type="paragraph" w:customStyle="1" w:styleId="p1a">
    <w:name w:val="p1a"/>
    <w:basedOn w:val="Normal"/>
    <w:next w:val="Normal"/>
    <w:rsid w:val="00D853F4"/>
    <w:pPr>
      <w:ind w:firstLine="0"/>
    </w:pPr>
  </w:style>
  <w:style w:type="paragraph" w:customStyle="1" w:styleId="Title1">
    <w:name w:val="Title1"/>
    <w:basedOn w:val="Normal"/>
    <w:next w:val="p1a"/>
    <w:rsid w:val="00D853F4"/>
    <w:pPr>
      <w:keepNext/>
      <w:keepLines/>
      <w:pageBreakBefore/>
      <w:tabs>
        <w:tab w:val="left" w:pos="284"/>
      </w:tabs>
      <w:suppressAutoHyphens/>
      <w:spacing w:line="360" w:lineRule="atLeast"/>
      <w:ind w:firstLine="0"/>
      <w:jc w:val="left"/>
    </w:pPr>
    <w:rPr>
      <w:b/>
      <w:sz w:val="32"/>
    </w:rPr>
  </w:style>
  <w:style w:type="character" w:styleId="Sterk">
    <w:name w:val="Strong"/>
    <w:uiPriority w:val="22"/>
    <w:qFormat/>
    <w:rsid w:val="00D853F4"/>
    <w:rPr>
      <w:b/>
      <w:bCs/>
    </w:rPr>
  </w:style>
  <w:style w:type="character" w:customStyle="1" w:styleId="apple-converted-space">
    <w:name w:val="apple-converted-space"/>
    <w:rsid w:val="00D853F4"/>
  </w:style>
  <w:style w:type="character" w:styleId="Ulstomtale">
    <w:name w:val="Unresolved Mention"/>
    <w:basedOn w:val="Standardskriftforavsnitt"/>
    <w:uiPriority w:val="99"/>
    <w:semiHidden/>
    <w:unhideWhenUsed/>
    <w:rsid w:val="00D853F4"/>
    <w:rPr>
      <w:color w:val="605E5C"/>
      <w:shd w:val="clear" w:color="auto" w:fill="E1DFDD"/>
    </w:rPr>
  </w:style>
  <w:style w:type="numbering" w:customStyle="1" w:styleId="Olist1">
    <w:name w:val="Olist1"/>
    <w:basedOn w:val="Ingenliste"/>
    <w:rsid w:val="003961F0"/>
  </w:style>
  <w:style w:type="numbering" w:customStyle="1" w:styleId="UList1">
    <w:name w:val="UList1"/>
    <w:basedOn w:val="Ingenliste"/>
    <w:rsid w:val="003961F0"/>
  </w:style>
  <w:style w:type="numbering" w:customStyle="1" w:styleId="Ulistt1">
    <w:name w:val="Ulistt1"/>
    <w:basedOn w:val="Ingenliste"/>
    <w:rsid w:val="003961F0"/>
  </w:style>
  <w:style w:type="paragraph" w:customStyle="1" w:styleId="FunotentextFootnote">
    <w:name w:val="Fußnotentext.Footnote"/>
    <w:basedOn w:val="p1a"/>
    <w:rsid w:val="003961F0"/>
    <w:pPr>
      <w:tabs>
        <w:tab w:val="left" w:pos="170"/>
      </w:tabs>
      <w:spacing w:after="40" w:line="200" w:lineRule="atLeast"/>
    </w:pPr>
    <w:rPr>
      <w:sz w:val="17"/>
    </w:rPr>
  </w:style>
  <w:style w:type="paragraph" w:customStyle="1" w:styleId="Subitem0">
    <w:name w:val="Subitem"/>
    <w:rsid w:val="003961F0"/>
    <w:pPr>
      <w:tabs>
        <w:tab w:val="num" w:pos="598"/>
      </w:tabs>
      <w:spacing w:after="120" w:line="240" w:lineRule="atLeast"/>
      <w:ind w:left="598" w:hanging="360"/>
      <w:contextualSpacing/>
      <w:jc w:val="both"/>
    </w:pPr>
    <w:rPr>
      <w:rFonts w:ascii="Times" w:hAnsi="Times"/>
      <w:lang w:val="en-US" w:eastAsia="de-DE"/>
    </w:rPr>
  </w:style>
  <w:style w:type="paragraph" w:customStyle="1" w:styleId="BulletItem0">
    <w:name w:val="Bullet Item"/>
    <w:basedOn w:val="Normal"/>
    <w:rsid w:val="003961F0"/>
    <w:pPr>
      <w:tabs>
        <w:tab w:val="num" w:pos="238"/>
      </w:tabs>
      <w:spacing w:before="120" w:after="120"/>
      <w:ind w:left="238" w:hanging="238"/>
      <w:contextualSpacing/>
    </w:pPr>
  </w:style>
  <w:style w:type="paragraph" w:customStyle="1" w:styleId="petit">
    <w:name w:val="petit"/>
    <w:basedOn w:val="Normal"/>
    <w:rsid w:val="003961F0"/>
    <w:pPr>
      <w:spacing w:before="120" w:after="120" w:line="200" w:lineRule="atLeast"/>
    </w:pPr>
    <w:rPr>
      <w:sz w:val="17"/>
    </w:rPr>
  </w:style>
  <w:style w:type="paragraph" w:customStyle="1" w:styleId="Important0">
    <w:name w:val="Important"/>
    <w:basedOn w:val="p1a"/>
    <w:rsid w:val="003961F0"/>
    <w:pPr>
      <w:shd w:val="clear" w:color="auto" w:fill="D9D9D9"/>
      <w:spacing w:before="240" w:after="240"/>
      <w:ind w:left="238" w:right="238"/>
      <w:contextualSpacing/>
    </w:pPr>
  </w:style>
  <w:style w:type="paragraph" w:customStyle="1" w:styleId="Subtitle1">
    <w:name w:val="Subtitle1"/>
    <w:basedOn w:val="Title1"/>
    <w:next w:val="author"/>
    <w:rsid w:val="003961F0"/>
    <w:pPr>
      <w:pageBreakBefore w:val="0"/>
      <w:tabs>
        <w:tab w:val="clear" w:pos="284"/>
        <w:tab w:val="left" w:pos="567"/>
      </w:tabs>
      <w:spacing w:before="320" w:line="320" w:lineRule="atLeast"/>
    </w:pPr>
    <w:rPr>
      <w:rFonts w:cs="Arial"/>
      <w:sz w:val="28"/>
    </w:rPr>
  </w:style>
  <w:style w:type="paragraph" w:customStyle="1" w:styleId="Run-inHeading1">
    <w:name w:val="Run-in Heading 1"/>
    <w:basedOn w:val="p1a"/>
    <w:rsid w:val="003961F0"/>
    <w:pPr>
      <w:spacing w:before="120"/>
    </w:pPr>
    <w:rPr>
      <w:b/>
    </w:rPr>
  </w:style>
  <w:style w:type="paragraph" w:customStyle="1" w:styleId="Run-inHeading2">
    <w:name w:val="Run-in Heading 2"/>
    <w:basedOn w:val="p1a"/>
    <w:rsid w:val="003961F0"/>
    <w:pPr>
      <w:spacing w:before="120"/>
    </w:pPr>
    <w:rPr>
      <w:i/>
    </w:rPr>
  </w:style>
  <w:style w:type="numbering" w:customStyle="1" w:styleId="NoList1">
    <w:name w:val="No List1"/>
    <w:next w:val="Ingenliste"/>
    <w:uiPriority w:val="99"/>
    <w:semiHidden/>
    <w:unhideWhenUsed/>
    <w:rsid w:val="003961F0"/>
  </w:style>
  <w:style w:type="numbering" w:customStyle="1" w:styleId="NoList11">
    <w:name w:val="No List11"/>
    <w:next w:val="Ingenliste"/>
    <w:uiPriority w:val="99"/>
    <w:semiHidden/>
    <w:rsid w:val="003961F0"/>
  </w:style>
  <w:style w:type="paragraph" w:styleId="Brdtekst">
    <w:name w:val="Body Text"/>
    <w:aliases w:val="متن"/>
    <w:basedOn w:val="Normal"/>
    <w:link w:val="BrdtekstTegn"/>
    <w:qFormat/>
    <w:rsid w:val="003961F0"/>
    <w:pPr>
      <w:tabs>
        <w:tab w:val="right" w:pos="9072"/>
      </w:tabs>
      <w:overflowPunct/>
      <w:autoSpaceDE/>
      <w:autoSpaceDN/>
      <w:bidi/>
      <w:adjustRightInd/>
      <w:spacing w:line="320" w:lineRule="atLeast"/>
      <w:ind w:firstLine="0"/>
      <w:textAlignment w:val="auto"/>
    </w:pPr>
    <w:rPr>
      <w:rFonts w:ascii="Times New Roman" w:hAnsi="Times New Roman" w:cs="Nazanin"/>
      <w:sz w:val="22"/>
      <w:szCs w:val="28"/>
      <w:lang w:eastAsia="en-US" w:bidi="fa-IR"/>
    </w:rPr>
  </w:style>
  <w:style w:type="character" w:customStyle="1" w:styleId="BrdtekstTegn">
    <w:name w:val="Brødtekst Tegn"/>
    <w:aliases w:val="متن Tegn"/>
    <w:basedOn w:val="Standardskriftforavsnitt"/>
    <w:link w:val="Brdtekst"/>
    <w:qFormat/>
    <w:rsid w:val="003961F0"/>
    <w:rPr>
      <w:rFonts w:cs="Nazanin"/>
      <w:sz w:val="22"/>
      <w:szCs w:val="28"/>
      <w:lang w:val="en-US" w:eastAsia="en-US" w:bidi="fa-IR"/>
    </w:rPr>
  </w:style>
  <w:style w:type="paragraph" w:styleId="Brdtekst2">
    <w:name w:val="Body Text 2"/>
    <w:basedOn w:val="Normal"/>
    <w:link w:val="Brdtekst2Tegn"/>
    <w:rsid w:val="003961F0"/>
    <w:pPr>
      <w:overflowPunct/>
      <w:autoSpaceDE/>
      <w:autoSpaceDN/>
      <w:bidi/>
      <w:adjustRightInd/>
      <w:spacing w:after="120" w:line="480" w:lineRule="auto"/>
      <w:ind w:firstLine="0"/>
      <w:jc w:val="left"/>
      <w:textAlignment w:val="auto"/>
    </w:pPr>
    <w:rPr>
      <w:rFonts w:ascii="Times New Roman" w:hAnsi="Times New Roman"/>
      <w:sz w:val="24"/>
      <w:szCs w:val="24"/>
      <w:lang w:eastAsia="en-US"/>
    </w:rPr>
  </w:style>
  <w:style w:type="character" w:customStyle="1" w:styleId="Brdtekst2Tegn">
    <w:name w:val="Brødtekst 2 Tegn"/>
    <w:basedOn w:val="Standardskriftforavsnitt"/>
    <w:link w:val="Brdtekst2"/>
    <w:qFormat/>
    <w:rsid w:val="003961F0"/>
    <w:rPr>
      <w:sz w:val="24"/>
      <w:szCs w:val="24"/>
      <w:lang w:val="en-US" w:eastAsia="en-US"/>
    </w:rPr>
  </w:style>
  <w:style w:type="paragraph" w:customStyle="1" w:styleId="p7">
    <w:name w:val="p7"/>
    <w:basedOn w:val="Normal"/>
    <w:qFormat/>
    <w:rsid w:val="003961F0"/>
    <w:pPr>
      <w:widowControl w:val="0"/>
      <w:tabs>
        <w:tab w:val="left" w:pos="780"/>
      </w:tabs>
      <w:overflowPunct/>
      <w:autoSpaceDE/>
      <w:autoSpaceDN/>
      <w:adjustRightInd/>
      <w:spacing w:line="260" w:lineRule="atLeast"/>
      <w:ind w:left="360" w:hanging="720"/>
      <w:jc w:val="left"/>
      <w:textAlignment w:val="auto"/>
    </w:pPr>
    <w:rPr>
      <w:rFonts w:ascii="Times New Roman" w:hAnsi="Times New Roman"/>
      <w:snapToGrid w:val="0"/>
      <w:sz w:val="24"/>
      <w:lang w:eastAsia="en-US"/>
    </w:rPr>
  </w:style>
  <w:style w:type="paragraph" w:customStyle="1" w:styleId="p8">
    <w:name w:val="p8"/>
    <w:basedOn w:val="Normal"/>
    <w:qFormat/>
    <w:rsid w:val="003961F0"/>
    <w:pPr>
      <w:widowControl w:val="0"/>
      <w:tabs>
        <w:tab w:val="left" w:pos="760"/>
      </w:tabs>
      <w:overflowPunct/>
      <w:autoSpaceDE/>
      <w:autoSpaceDN/>
      <w:adjustRightInd/>
      <w:spacing w:line="260" w:lineRule="atLeast"/>
      <w:ind w:left="400" w:firstLine="0"/>
      <w:jc w:val="left"/>
      <w:textAlignment w:val="auto"/>
    </w:pPr>
    <w:rPr>
      <w:rFonts w:ascii="Times New Roman" w:hAnsi="Times New Roman"/>
      <w:snapToGrid w:val="0"/>
      <w:sz w:val="24"/>
      <w:lang w:eastAsia="en-US"/>
    </w:rPr>
  </w:style>
  <w:style w:type="paragraph" w:customStyle="1" w:styleId="p11">
    <w:name w:val="p11"/>
    <w:basedOn w:val="Normal"/>
    <w:qFormat/>
    <w:rsid w:val="003961F0"/>
    <w:pPr>
      <w:widowControl w:val="0"/>
      <w:tabs>
        <w:tab w:val="left" w:pos="720"/>
      </w:tabs>
      <w:overflowPunct/>
      <w:autoSpaceDE/>
      <w:autoSpaceDN/>
      <w:adjustRightInd/>
      <w:ind w:firstLine="0"/>
      <w:jc w:val="left"/>
      <w:textAlignment w:val="auto"/>
    </w:pPr>
    <w:rPr>
      <w:rFonts w:ascii="Times New Roman" w:hAnsi="Times New Roman"/>
      <w:snapToGrid w:val="0"/>
      <w:sz w:val="24"/>
      <w:lang w:eastAsia="en-US"/>
    </w:rPr>
  </w:style>
  <w:style w:type="paragraph" w:customStyle="1" w:styleId="p10">
    <w:name w:val="p10"/>
    <w:basedOn w:val="Normal"/>
    <w:qFormat/>
    <w:rsid w:val="003961F0"/>
    <w:pPr>
      <w:widowControl w:val="0"/>
      <w:tabs>
        <w:tab w:val="left" w:pos="720"/>
      </w:tabs>
      <w:overflowPunct/>
      <w:autoSpaceDE/>
      <w:autoSpaceDN/>
      <w:adjustRightInd/>
      <w:ind w:firstLine="0"/>
      <w:jc w:val="left"/>
      <w:textAlignment w:val="auto"/>
    </w:pPr>
    <w:rPr>
      <w:rFonts w:ascii="Times New Roman" w:hAnsi="Times New Roman"/>
      <w:snapToGrid w:val="0"/>
      <w:sz w:val="24"/>
      <w:lang w:eastAsia="en-US"/>
    </w:rPr>
  </w:style>
  <w:style w:type="paragraph" w:customStyle="1" w:styleId="Titre6">
    <w:name w:val="Titre 6"/>
    <w:basedOn w:val="Normal"/>
    <w:next w:val="Normal"/>
    <w:qFormat/>
    <w:rsid w:val="003961F0"/>
    <w:pPr>
      <w:overflowPunct/>
      <w:spacing w:line="240" w:lineRule="auto"/>
      <w:ind w:firstLine="0"/>
      <w:jc w:val="left"/>
      <w:textAlignment w:val="auto"/>
    </w:pPr>
    <w:rPr>
      <w:rFonts w:ascii="Verdana" w:hAnsi="Verdana"/>
      <w:sz w:val="24"/>
      <w:szCs w:val="24"/>
      <w:lang w:eastAsia="en-US"/>
    </w:rPr>
  </w:style>
  <w:style w:type="paragraph" w:customStyle="1" w:styleId="Texte1er">
    <w:name w:val="Texte 1er §"/>
    <w:basedOn w:val="Normal"/>
    <w:next w:val="Normal"/>
    <w:link w:val="Texte1erCar"/>
    <w:qFormat/>
    <w:rsid w:val="003961F0"/>
    <w:pPr>
      <w:overflowPunct/>
      <w:spacing w:line="240" w:lineRule="auto"/>
      <w:ind w:firstLine="0"/>
      <w:jc w:val="left"/>
      <w:textAlignment w:val="auto"/>
    </w:pPr>
    <w:rPr>
      <w:rFonts w:ascii="Verdana" w:hAnsi="Verdana"/>
      <w:sz w:val="24"/>
      <w:szCs w:val="24"/>
      <w:lang w:eastAsia="en-US"/>
    </w:rPr>
  </w:style>
  <w:style w:type="character" w:customStyle="1" w:styleId="Texte1erCar">
    <w:name w:val="Texte 1er § Car"/>
    <w:link w:val="Texte1er"/>
    <w:qFormat/>
    <w:rsid w:val="003961F0"/>
    <w:rPr>
      <w:rFonts w:ascii="Verdana" w:hAnsi="Verdana"/>
      <w:sz w:val="24"/>
      <w:szCs w:val="24"/>
      <w:lang w:val="en-US" w:eastAsia="en-US"/>
    </w:rPr>
  </w:style>
  <w:style w:type="paragraph" w:customStyle="1" w:styleId="TexteCourant">
    <w:name w:val="Texte Courant"/>
    <w:basedOn w:val="Normal"/>
    <w:next w:val="Normal"/>
    <w:link w:val="TexteCourantCar1"/>
    <w:qFormat/>
    <w:rsid w:val="003961F0"/>
    <w:pPr>
      <w:overflowPunct/>
      <w:spacing w:line="240" w:lineRule="auto"/>
      <w:ind w:firstLine="0"/>
      <w:jc w:val="left"/>
      <w:textAlignment w:val="auto"/>
    </w:pPr>
    <w:rPr>
      <w:rFonts w:ascii="Verdana" w:hAnsi="Verdana"/>
      <w:sz w:val="24"/>
      <w:szCs w:val="24"/>
      <w:lang w:eastAsia="en-US"/>
    </w:rPr>
  </w:style>
  <w:style w:type="character" w:customStyle="1" w:styleId="TexteCourantCar1">
    <w:name w:val="Texte Courant Car1"/>
    <w:link w:val="TexteCourant"/>
    <w:qFormat/>
    <w:rsid w:val="003961F0"/>
    <w:rPr>
      <w:rFonts w:ascii="Verdana" w:hAnsi="Verdana"/>
      <w:sz w:val="24"/>
      <w:szCs w:val="24"/>
      <w:lang w:val="en-US" w:eastAsia="en-US"/>
    </w:rPr>
  </w:style>
  <w:style w:type="paragraph" w:styleId="Brdtekst3">
    <w:name w:val="Body Text 3"/>
    <w:basedOn w:val="Normal"/>
    <w:link w:val="Brdtekst3Tegn"/>
    <w:rsid w:val="003961F0"/>
    <w:pPr>
      <w:overflowPunct/>
      <w:autoSpaceDE/>
      <w:autoSpaceDN/>
      <w:bidi/>
      <w:adjustRightInd/>
      <w:spacing w:after="120" w:line="240" w:lineRule="auto"/>
      <w:ind w:firstLine="0"/>
      <w:jc w:val="left"/>
      <w:textAlignment w:val="auto"/>
    </w:pPr>
    <w:rPr>
      <w:rFonts w:ascii="Times New Roman" w:hAnsi="Times New Roman"/>
      <w:sz w:val="16"/>
      <w:szCs w:val="16"/>
      <w:lang w:eastAsia="en-US"/>
    </w:rPr>
  </w:style>
  <w:style w:type="character" w:customStyle="1" w:styleId="Brdtekst3Tegn">
    <w:name w:val="Brødtekst 3 Tegn"/>
    <w:basedOn w:val="Standardskriftforavsnitt"/>
    <w:link w:val="Brdtekst3"/>
    <w:qFormat/>
    <w:rsid w:val="003961F0"/>
    <w:rPr>
      <w:sz w:val="16"/>
      <w:szCs w:val="16"/>
      <w:lang w:val="en-US" w:eastAsia="en-US"/>
    </w:rPr>
  </w:style>
  <w:style w:type="paragraph" w:styleId="Brdtekstinnrykk">
    <w:name w:val="Body Text Indent"/>
    <w:basedOn w:val="Normal"/>
    <w:link w:val="BrdtekstinnrykkTegn"/>
    <w:rsid w:val="003961F0"/>
    <w:pPr>
      <w:overflowPunct/>
      <w:autoSpaceDE/>
      <w:autoSpaceDN/>
      <w:bidi/>
      <w:adjustRightInd/>
      <w:spacing w:after="120" w:line="240" w:lineRule="auto"/>
      <w:ind w:left="360" w:firstLine="0"/>
      <w:jc w:val="left"/>
      <w:textAlignment w:val="auto"/>
    </w:pPr>
    <w:rPr>
      <w:rFonts w:ascii="Times New Roman" w:hAnsi="Times New Roman"/>
      <w:sz w:val="24"/>
      <w:szCs w:val="24"/>
      <w:lang w:eastAsia="en-US"/>
    </w:rPr>
  </w:style>
  <w:style w:type="character" w:customStyle="1" w:styleId="BrdtekstinnrykkTegn">
    <w:name w:val="Brødtekstinnrykk Tegn"/>
    <w:basedOn w:val="Standardskriftforavsnitt"/>
    <w:link w:val="Brdtekstinnrykk"/>
    <w:qFormat/>
    <w:rsid w:val="003961F0"/>
    <w:rPr>
      <w:sz w:val="24"/>
      <w:szCs w:val="24"/>
      <w:lang w:val="en-US" w:eastAsia="en-US"/>
    </w:rPr>
  </w:style>
  <w:style w:type="paragraph" w:customStyle="1" w:styleId="Rfrence">
    <w:name w:val="Référence"/>
    <w:qFormat/>
    <w:rsid w:val="003961F0"/>
    <w:pPr>
      <w:spacing w:line="300" w:lineRule="exact"/>
      <w:ind w:left="1588"/>
    </w:pPr>
    <w:rPr>
      <w:rFonts w:ascii="Verdana" w:eastAsia="Times" w:hAnsi="Verdana"/>
      <w:spacing w:val="6"/>
      <w:sz w:val="16"/>
      <w:lang w:val="fr-FR" w:eastAsia="fr-FR"/>
    </w:rPr>
  </w:style>
  <w:style w:type="character" w:customStyle="1" w:styleId="RfrenceGras">
    <w:name w:val="Référence Gras"/>
    <w:qFormat/>
    <w:rsid w:val="003961F0"/>
    <w:rPr>
      <w:rFonts w:ascii="Verdana" w:hAnsi="Verdana"/>
      <w:b/>
      <w:noProof w:val="0"/>
      <w:spacing w:val="6"/>
      <w:sz w:val="16"/>
      <w:lang w:val="fr-FR"/>
    </w:rPr>
  </w:style>
  <w:style w:type="paragraph" w:styleId="Rentekst">
    <w:name w:val="Plain Text"/>
    <w:basedOn w:val="Normal"/>
    <w:link w:val="RentekstTegn"/>
    <w:rsid w:val="003961F0"/>
    <w:pPr>
      <w:overflowPunct/>
      <w:autoSpaceDE/>
      <w:autoSpaceDN/>
      <w:adjustRightInd/>
      <w:spacing w:line="240" w:lineRule="auto"/>
      <w:ind w:left="1560" w:firstLine="0"/>
      <w:jc w:val="center"/>
      <w:textAlignment w:val="auto"/>
    </w:pPr>
    <w:rPr>
      <w:rFonts w:ascii="Courier New" w:hAnsi="Courier New" w:cs="Courier New"/>
      <w:lang w:val="fr-FR" w:eastAsia="fr-FR" w:bidi="ar-DZ"/>
    </w:rPr>
  </w:style>
  <w:style w:type="character" w:customStyle="1" w:styleId="RentekstTegn">
    <w:name w:val="Ren tekst Tegn"/>
    <w:basedOn w:val="Standardskriftforavsnitt"/>
    <w:link w:val="Rentekst"/>
    <w:qFormat/>
    <w:rsid w:val="003961F0"/>
    <w:rPr>
      <w:rFonts w:ascii="Courier New" w:hAnsi="Courier New" w:cs="Courier New"/>
      <w:lang w:val="fr-FR" w:eastAsia="fr-FR" w:bidi="ar-DZ"/>
    </w:rPr>
  </w:style>
  <w:style w:type="paragraph" w:customStyle="1" w:styleId="Titre4filet">
    <w:name w:val="Titre 4  filet"/>
    <w:basedOn w:val="Overskrift4"/>
    <w:next w:val="Overskrift4"/>
    <w:qFormat/>
    <w:rsid w:val="003961F0"/>
    <w:pPr>
      <w:numPr>
        <w:ilvl w:val="0"/>
        <w:numId w:val="0"/>
      </w:numPr>
      <w:pBdr>
        <w:bottom w:val="single" w:sz="4" w:space="0" w:color="auto"/>
      </w:pBdr>
      <w:tabs>
        <w:tab w:val="left" w:pos="851"/>
      </w:tabs>
      <w:suppressAutoHyphens/>
      <w:snapToGrid/>
      <w:spacing w:before="100" w:after="100" w:line="300" w:lineRule="exact"/>
      <w:ind w:left="851" w:right="7144" w:hanging="851"/>
      <w:jc w:val="left"/>
      <w:outlineLvl w:val="9"/>
    </w:pPr>
    <w:rPr>
      <w:rFonts w:ascii="Verdana" w:eastAsia="Times" w:hAnsi="Verdana"/>
      <w:b w:val="0"/>
      <w:bCs w:val="0"/>
      <w:spacing w:val="6"/>
      <w:sz w:val="19"/>
      <w:szCs w:val="20"/>
      <w:lang w:val="fr-FR" w:eastAsia="fr-FR"/>
    </w:rPr>
  </w:style>
  <w:style w:type="character" w:customStyle="1" w:styleId="StyleBodyTextComplex2Nazanin13ptChar">
    <w:name w:val="Style Body Text + (Complex) 2  Nazanin 13 pt Char"/>
    <w:qFormat/>
    <w:rsid w:val="003961F0"/>
    <w:rPr>
      <w:rFonts w:cs="Nazanin"/>
      <w:position w:val="6"/>
      <w:sz w:val="26"/>
      <w:szCs w:val="26"/>
      <w:lang w:val="en-US" w:eastAsia="en-US" w:bidi="ar-SA"/>
    </w:rPr>
  </w:style>
  <w:style w:type="paragraph" w:customStyle="1" w:styleId="1stPara">
    <w:name w:val="1st Para"/>
    <w:basedOn w:val="Brdtekst"/>
    <w:qFormat/>
    <w:rsid w:val="003961F0"/>
    <w:pPr>
      <w:tabs>
        <w:tab w:val="clear" w:pos="9072"/>
      </w:tabs>
      <w:overflowPunct w:val="0"/>
      <w:autoSpaceDE w:val="0"/>
      <w:autoSpaceDN w:val="0"/>
      <w:adjustRightInd w:val="0"/>
      <w:spacing w:after="120" w:line="320" w:lineRule="exact"/>
      <w:ind w:firstLine="567"/>
      <w:jc w:val="lowKashida"/>
      <w:textAlignment w:val="baseline"/>
    </w:pPr>
    <w:rPr>
      <w:position w:val="6"/>
      <w:sz w:val="26"/>
      <w:szCs w:val="26"/>
      <w:lang w:bidi="ar-SA"/>
    </w:rPr>
  </w:style>
  <w:style w:type="table" w:styleId="Tabellrutenett1">
    <w:name w:val="Table Grid 1"/>
    <w:basedOn w:val="Vanligtabell"/>
    <w:rsid w:val="003961F0"/>
    <w:pPr>
      <w:bidi/>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
    <w:name w:val="Table Grid1"/>
    <w:basedOn w:val="Vanligtabell"/>
    <w:next w:val="Tabellrutenett"/>
    <w:qFormat/>
    <w:rsid w:val="003961F0"/>
    <w:pPr>
      <w:bidi/>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klassisk3">
    <w:name w:val="Table Classic 3"/>
    <w:basedOn w:val="Vanligtabell"/>
    <w:rsid w:val="003961F0"/>
    <w:pPr>
      <w:bidi/>
    </w:pPr>
    <w:rPr>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numbering" w:customStyle="1" w:styleId="NoList111">
    <w:name w:val="No List111"/>
    <w:next w:val="Ingenliste"/>
    <w:uiPriority w:val="99"/>
    <w:semiHidden/>
    <w:unhideWhenUsed/>
    <w:rsid w:val="003961F0"/>
  </w:style>
  <w:style w:type="paragraph" w:customStyle="1" w:styleId="Style1">
    <w:name w:val="Style1"/>
    <w:basedOn w:val="Normal"/>
    <w:qFormat/>
    <w:rsid w:val="003961F0"/>
    <w:pPr>
      <w:overflowPunct/>
      <w:autoSpaceDE/>
      <w:autoSpaceDN/>
      <w:bidi/>
      <w:adjustRightInd/>
      <w:spacing w:before="360" w:line="240" w:lineRule="auto"/>
      <w:ind w:firstLine="0"/>
      <w:jc w:val="lowKashida"/>
      <w:textAlignment w:val="auto"/>
    </w:pPr>
    <w:rPr>
      <w:rFonts w:ascii="Times New Roman" w:hAnsi="Times New Roman" w:cs="B Lotus"/>
      <w:b/>
      <w:bCs/>
      <w:sz w:val="30"/>
      <w:szCs w:val="32"/>
      <w:lang w:eastAsia="en-US" w:bidi="fa-IR"/>
    </w:rPr>
  </w:style>
  <w:style w:type="table" w:customStyle="1" w:styleId="TableGrid11">
    <w:name w:val="Table Grid11"/>
    <w:basedOn w:val="Vanligtabell"/>
    <w:next w:val="Tabellrutenett"/>
    <w:uiPriority w:val="59"/>
    <w:qFormat/>
    <w:locked/>
    <w:rsid w:val="003961F0"/>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Normal"/>
    <w:link w:val="Style2Char"/>
    <w:qFormat/>
    <w:rsid w:val="003961F0"/>
    <w:pPr>
      <w:overflowPunct/>
      <w:autoSpaceDE/>
      <w:autoSpaceDN/>
      <w:bidi/>
      <w:adjustRightInd/>
      <w:spacing w:before="120" w:line="240" w:lineRule="auto"/>
      <w:ind w:left="170" w:firstLine="0"/>
      <w:textAlignment w:val="auto"/>
    </w:pPr>
    <w:rPr>
      <w:rFonts w:ascii="Times New Roman" w:hAnsi="Times New Roman" w:cs="B Lotus"/>
      <w:b/>
      <w:bCs/>
      <w:sz w:val="28"/>
      <w:szCs w:val="30"/>
      <w:lang w:eastAsia="en-US" w:bidi="fa-IR"/>
    </w:rPr>
  </w:style>
  <w:style w:type="character" w:customStyle="1" w:styleId="Style2Char">
    <w:name w:val="Style2 Char"/>
    <w:link w:val="Style2"/>
    <w:qFormat/>
    <w:rsid w:val="003961F0"/>
    <w:rPr>
      <w:rFonts w:cs="B Lotus"/>
      <w:b/>
      <w:bCs/>
      <w:sz w:val="28"/>
      <w:szCs w:val="30"/>
      <w:lang w:val="en-US" w:eastAsia="en-US" w:bidi="fa-IR"/>
    </w:rPr>
  </w:style>
  <w:style w:type="paragraph" w:customStyle="1" w:styleId="Style3">
    <w:name w:val="Style3"/>
    <w:basedOn w:val="Normal"/>
    <w:qFormat/>
    <w:rsid w:val="003961F0"/>
    <w:pPr>
      <w:overflowPunct/>
      <w:autoSpaceDE/>
      <w:autoSpaceDN/>
      <w:bidi/>
      <w:adjustRightInd/>
      <w:spacing w:before="120" w:line="240" w:lineRule="auto"/>
      <w:ind w:left="284" w:firstLine="0"/>
      <w:textAlignment w:val="auto"/>
    </w:pPr>
    <w:rPr>
      <w:rFonts w:ascii="Times New Roman" w:hAnsi="Times New Roman" w:cs="B Lotus"/>
      <w:b/>
      <w:bCs/>
      <w:sz w:val="28"/>
      <w:szCs w:val="28"/>
      <w:lang w:eastAsia="en-US" w:bidi="fa-IR"/>
    </w:rPr>
  </w:style>
  <w:style w:type="character" w:customStyle="1" w:styleId="CharChar1">
    <w:name w:val="Char Char1"/>
    <w:semiHidden/>
    <w:rsid w:val="003961F0"/>
    <w:rPr>
      <w:lang w:val="en-US" w:eastAsia="en-US" w:bidi="ar-SA"/>
    </w:rPr>
  </w:style>
  <w:style w:type="paragraph" w:customStyle="1" w:styleId="FNormalChar">
    <w:name w:val="FNormal Char"/>
    <w:basedOn w:val="Normal"/>
    <w:next w:val="Normal"/>
    <w:link w:val="FNormalCharChar"/>
    <w:rsid w:val="003961F0"/>
    <w:pPr>
      <w:widowControl w:val="0"/>
      <w:overflowPunct/>
      <w:autoSpaceDE/>
      <w:autoSpaceDN/>
      <w:bidi/>
      <w:adjustRightInd/>
      <w:spacing w:line="228" w:lineRule="auto"/>
      <w:ind w:firstLine="0"/>
      <w:jc w:val="lowKashida"/>
      <w:textAlignment w:val="auto"/>
    </w:pPr>
    <w:rPr>
      <w:rFonts w:ascii="Times New Roman" w:hAnsi="Times New Roman" w:cs="Yagut"/>
      <w:sz w:val="24"/>
      <w:szCs w:val="22"/>
      <w:lang w:eastAsia="en-US"/>
    </w:rPr>
  </w:style>
  <w:style w:type="character" w:customStyle="1" w:styleId="FNormalCharChar">
    <w:name w:val="FNormal Char Char"/>
    <w:link w:val="FNormalChar"/>
    <w:rsid w:val="003961F0"/>
    <w:rPr>
      <w:rFonts w:cs="Yagut"/>
      <w:sz w:val="24"/>
      <w:szCs w:val="22"/>
      <w:lang w:val="en-US" w:eastAsia="en-US"/>
    </w:rPr>
  </w:style>
  <w:style w:type="paragraph" w:customStyle="1" w:styleId="xl29">
    <w:name w:val="xl29"/>
    <w:basedOn w:val="Normal"/>
    <w:rsid w:val="003961F0"/>
    <w:pPr>
      <w:pBdr>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ind w:firstLine="0"/>
      <w:jc w:val="center"/>
      <w:textAlignment w:val="center"/>
    </w:pPr>
    <w:rPr>
      <w:rFonts w:ascii="Arial" w:eastAsia="Arial Unicode MS" w:hAnsi="Arial" w:cs="Arial"/>
      <w:sz w:val="24"/>
      <w:szCs w:val="24"/>
      <w:lang w:eastAsia="en-US" w:bidi="fa-IR"/>
    </w:rPr>
  </w:style>
  <w:style w:type="paragraph" w:styleId="Figurliste">
    <w:name w:val="table of figures"/>
    <w:basedOn w:val="Normal"/>
    <w:next w:val="Normal"/>
    <w:link w:val="FigurlisteTegn"/>
    <w:rsid w:val="003961F0"/>
    <w:pPr>
      <w:overflowPunct/>
      <w:autoSpaceDE/>
      <w:autoSpaceDN/>
      <w:adjustRightInd/>
      <w:spacing w:line="240" w:lineRule="auto"/>
      <w:ind w:firstLine="0"/>
      <w:jc w:val="left"/>
      <w:textAlignment w:val="auto"/>
    </w:pPr>
    <w:rPr>
      <w:rFonts w:ascii="Times New Roman" w:hAnsi="Times New Roman"/>
      <w:sz w:val="24"/>
      <w:szCs w:val="24"/>
      <w:lang w:eastAsia="en-US" w:bidi="fa-IR"/>
    </w:rPr>
  </w:style>
  <w:style w:type="paragraph" w:customStyle="1" w:styleId="Abstract0">
    <w:name w:val="Abstract"/>
    <w:basedOn w:val="Normal"/>
    <w:rsid w:val="003961F0"/>
    <w:pPr>
      <w:widowControl w:val="0"/>
      <w:overflowPunct/>
      <w:autoSpaceDE/>
      <w:autoSpaceDN/>
      <w:bidi/>
      <w:adjustRightInd/>
      <w:spacing w:line="240" w:lineRule="auto"/>
      <w:ind w:left="340" w:right="340" w:firstLine="284"/>
      <w:textAlignment w:val="auto"/>
    </w:pPr>
    <w:rPr>
      <w:rFonts w:ascii="Times New Roman" w:hAnsi="Times New Roman" w:cs="Yagut"/>
      <w:bCs/>
      <w:snapToGrid w:val="0"/>
      <w:szCs w:val="22"/>
      <w:lang w:eastAsia="en-US"/>
    </w:rPr>
  </w:style>
  <w:style w:type="character" w:customStyle="1" w:styleId="CharChar2">
    <w:name w:val="Char Char2"/>
    <w:semiHidden/>
    <w:qFormat/>
    <w:locked/>
    <w:rsid w:val="003961F0"/>
    <w:rPr>
      <w:rFonts w:cs="Times New Roman"/>
      <w:sz w:val="20"/>
      <w:szCs w:val="20"/>
    </w:rPr>
  </w:style>
  <w:style w:type="table" w:customStyle="1" w:styleId="LightShading1">
    <w:name w:val="Light Shading1"/>
    <w:basedOn w:val="Vanligtabell"/>
    <w:rsid w:val="003961F0"/>
    <w:rPr>
      <w:rFonts w:ascii="Calibri" w:hAnsi="Calibri" w:cs="Arial"/>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pPr>
      <w:rPr>
        <w:rFonts w:cs="Arial"/>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Arial"/>
        <w:b/>
        <w:bCs/>
      </w:rPr>
      <w:tblPr/>
      <w:tcPr>
        <w:tcBorders>
          <w:top w:val="single" w:sz="8" w:space="0" w:color="000000"/>
          <w:left w:val="nil"/>
          <w:bottom w:val="single" w:sz="8" w:space="0" w:color="000000"/>
          <w:right w:val="nil"/>
          <w:insideH w:val="nil"/>
          <w:insideV w:val="nil"/>
        </w:tcBorders>
      </w:tcPr>
    </w:tblStylePr>
    <w:tblStylePr w:type="firstCol">
      <w:rPr>
        <w:rFonts w:cs="Arial"/>
        <w:b/>
        <w:bCs/>
      </w:rPr>
    </w:tblStylePr>
    <w:tblStylePr w:type="lastCol">
      <w:rPr>
        <w:rFonts w:cs="Arial"/>
        <w:b/>
        <w:bCs/>
      </w:rPr>
    </w:tblStylePr>
    <w:tblStylePr w:type="band1Vert">
      <w:rPr>
        <w:rFonts w:cs="Arial"/>
      </w:rPr>
      <w:tblPr/>
      <w:tcPr>
        <w:tcBorders>
          <w:left w:val="nil"/>
          <w:right w:val="nil"/>
          <w:insideH w:val="nil"/>
          <w:insideV w:val="nil"/>
        </w:tcBorders>
        <w:shd w:val="clear" w:color="auto" w:fill="C0C0C0"/>
      </w:tcPr>
    </w:tblStylePr>
    <w:tblStylePr w:type="band1Horz">
      <w:rPr>
        <w:rFonts w:cs="Arial"/>
      </w:rPr>
      <w:tblPr/>
      <w:tcPr>
        <w:tcBorders>
          <w:left w:val="nil"/>
          <w:right w:val="nil"/>
          <w:insideH w:val="nil"/>
          <w:insideV w:val="nil"/>
        </w:tcBorders>
        <w:shd w:val="clear" w:color="auto" w:fill="C0C0C0"/>
      </w:tcPr>
    </w:tblStylePr>
  </w:style>
  <w:style w:type="character" w:customStyle="1" w:styleId="textChar">
    <w:name w:val="text Char"/>
    <w:rsid w:val="003961F0"/>
    <w:rPr>
      <w:rFonts w:cs="B Nazanin"/>
      <w:sz w:val="24"/>
      <w:szCs w:val="28"/>
    </w:rPr>
  </w:style>
  <w:style w:type="paragraph" w:customStyle="1" w:styleId="Style0">
    <w:name w:val="Style0"/>
    <w:rsid w:val="003961F0"/>
    <w:pPr>
      <w:bidi/>
      <w:spacing w:before="3600"/>
    </w:pPr>
    <w:rPr>
      <w:rFonts w:cs="B Lotus"/>
      <w:sz w:val="24"/>
      <w:szCs w:val="32"/>
      <w:lang w:eastAsia="en-US" w:bidi="fa-IR"/>
    </w:rPr>
  </w:style>
  <w:style w:type="character" w:customStyle="1" w:styleId="figureChar">
    <w:name w:val="figure Char"/>
    <w:link w:val="figure"/>
    <w:qFormat/>
    <w:rsid w:val="003961F0"/>
    <w:rPr>
      <w:rFonts w:ascii="Times" w:hAnsi="Times"/>
      <w:sz w:val="17"/>
      <w:szCs w:val="18"/>
      <w:lang w:eastAsia="de-DE"/>
    </w:rPr>
  </w:style>
  <w:style w:type="paragraph" w:customStyle="1" w:styleId="table1">
    <w:name w:val="table 1"/>
    <w:basedOn w:val="Normal"/>
    <w:qFormat/>
    <w:rsid w:val="003961F0"/>
    <w:pPr>
      <w:overflowPunct/>
      <w:autoSpaceDE/>
      <w:autoSpaceDN/>
      <w:bidi/>
      <w:adjustRightInd/>
      <w:spacing w:before="360" w:line="240" w:lineRule="auto"/>
      <w:ind w:firstLine="0"/>
      <w:jc w:val="center"/>
      <w:textAlignment w:val="auto"/>
    </w:pPr>
    <w:rPr>
      <w:rFonts w:ascii="Times New Roman" w:hAnsi="Times New Roman" w:cs="B Lotus"/>
      <w:sz w:val="18"/>
      <w:lang w:eastAsia="en-US" w:bidi="fa-IR"/>
    </w:rPr>
  </w:style>
  <w:style w:type="character" w:customStyle="1" w:styleId="equationChar">
    <w:name w:val="equation Char"/>
    <w:link w:val="equation"/>
    <w:qFormat/>
    <w:rsid w:val="003961F0"/>
    <w:rPr>
      <w:rFonts w:ascii="Times" w:hAnsi="Times"/>
      <w:lang w:val="en-US" w:eastAsia="de-DE"/>
    </w:rPr>
  </w:style>
  <w:style w:type="paragraph" w:customStyle="1" w:styleId="StyleComplexBZar14ptJustified">
    <w:name w:val="Style (Complex) B Zar 14 pt Justified"/>
    <w:basedOn w:val="Normal"/>
    <w:qFormat/>
    <w:rsid w:val="003961F0"/>
    <w:pPr>
      <w:overflowPunct/>
      <w:autoSpaceDE/>
      <w:autoSpaceDN/>
      <w:bidi/>
      <w:adjustRightInd/>
      <w:spacing w:line="240" w:lineRule="auto"/>
      <w:ind w:firstLine="0"/>
      <w:textAlignment w:val="auto"/>
    </w:pPr>
    <w:rPr>
      <w:rFonts w:ascii="B Zar" w:eastAsia="B Zar" w:hAnsi="B Zar" w:cs="B Zar"/>
      <w:sz w:val="28"/>
      <w:szCs w:val="28"/>
      <w:lang w:eastAsia="en-US"/>
    </w:rPr>
  </w:style>
  <w:style w:type="paragraph" w:customStyle="1" w:styleId="Papertitle">
    <w:name w:val="Paper title"/>
    <w:basedOn w:val="Normal"/>
    <w:next w:val="Normal"/>
    <w:qFormat/>
    <w:rsid w:val="003961F0"/>
    <w:pPr>
      <w:tabs>
        <w:tab w:val="left" w:pos="4706"/>
      </w:tabs>
      <w:suppressAutoHyphens/>
      <w:spacing w:after="360" w:line="360" w:lineRule="exact"/>
      <w:ind w:firstLine="0"/>
      <w:jc w:val="left"/>
    </w:pPr>
    <w:rPr>
      <w:rFonts w:ascii="Times New Roman" w:hAnsi="Times New Roman"/>
      <w:sz w:val="32"/>
      <w:lang w:eastAsia="en-US"/>
    </w:rPr>
  </w:style>
  <w:style w:type="paragraph" w:customStyle="1" w:styleId="Author0">
    <w:name w:val="Author"/>
    <w:basedOn w:val="Normal"/>
    <w:next w:val="Normal"/>
    <w:rsid w:val="003961F0"/>
    <w:pPr>
      <w:framePr w:w="8505" w:h="3969" w:hRule="exact" w:hSpace="170" w:vSpace="170" w:wrap="around" w:hAnchor="margin" w:x="1" w:yAlign="top" w:anchorLock="1"/>
      <w:tabs>
        <w:tab w:val="left" w:pos="4706"/>
      </w:tabs>
      <w:suppressAutoHyphens/>
      <w:bidi/>
      <w:spacing w:after="40" w:line="280" w:lineRule="exact"/>
      <w:ind w:firstLine="0"/>
    </w:pPr>
    <w:rPr>
      <w:rFonts w:ascii="Times New Roman" w:hAnsi="Times New Roman" w:cs="Nazanin"/>
      <w:sz w:val="24"/>
      <w:szCs w:val="28"/>
      <w:lang w:eastAsia="en-US"/>
    </w:rPr>
  </w:style>
  <w:style w:type="paragraph" w:styleId="Brdtekstinnrykk2">
    <w:name w:val="Body Text Indent 2"/>
    <w:basedOn w:val="Normal"/>
    <w:link w:val="Brdtekstinnrykk2Tegn"/>
    <w:rsid w:val="003961F0"/>
    <w:pPr>
      <w:overflowPunct/>
      <w:autoSpaceDE/>
      <w:autoSpaceDN/>
      <w:adjustRightInd/>
      <w:spacing w:after="120" w:line="480" w:lineRule="auto"/>
      <w:ind w:left="360" w:firstLine="0"/>
      <w:jc w:val="left"/>
      <w:textAlignment w:val="auto"/>
    </w:pPr>
    <w:rPr>
      <w:rFonts w:ascii="Times New Roman" w:hAnsi="Times New Roman"/>
      <w:sz w:val="24"/>
      <w:szCs w:val="24"/>
      <w:lang w:eastAsia="en-US" w:bidi="fa-IR"/>
    </w:rPr>
  </w:style>
  <w:style w:type="character" w:customStyle="1" w:styleId="Brdtekstinnrykk2Tegn">
    <w:name w:val="Brødtekstinnrykk 2 Tegn"/>
    <w:basedOn w:val="Standardskriftforavsnitt"/>
    <w:link w:val="Brdtekstinnrykk2"/>
    <w:rsid w:val="003961F0"/>
    <w:rPr>
      <w:sz w:val="24"/>
      <w:szCs w:val="24"/>
      <w:lang w:val="en-US" w:eastAsia="en-US" w:bidi="fa-IR"/>
    </w:rPr>
  </w:style>
  <w:style w:type="paragraph" w:customStyle="1" w:styleId="FIGURE0">
    <w:name w:val="FIGURE"/>
    <w:basedOn w:val="Fig"/>
    <w:autoRedefine/>
    <w:rsid w:val="003961F0"/>
    <w:rPr>
      <w:szCs w:val="20"/>
    </w:rPr>
  </w:style>
  <w:style w:type="paragraph" w:customStyle="1" w:styleId="Fig">
    <w:name w:val="Fig"/>
    <w:basedOn w:val="Topptekst"/>
    <w:link w:val="FigChar"/>
    <w:autoRedefine/>
    <w:rsid w:val="003961F0"/>
    <w:pPr>
      <w:pBdr>
        <w:bottom w:val="none" w:sz="0" w:space="0" w:color="auto"/>
      </w:pBdr>
      <w:tabs>
        <w:tab w:val="clear" w:pos="4153"/>
        <w:tab w:val="clear" w:pos="8306"/>
        <w:tab w:val="center" w:leader="dot" w:pos="9072"/>
      </w:tabs>
      <w:bidi/>
      <w:snapToGrid/>
      <w:spacing w:before="120" w:line="360" w:lineRule="auto"/>
      <w:ind w:left="-35" w:firstLine="284"/>
    </w:pPr>
    <w:rPr>
      <w:rFonts w:ascii="Arial" w:eastAsia="Times New Roman" w:hAnsi="Arial" w:cs="B Zar"/>
      <w:b/>
      <w:bCs/>
      <w:sz w:val="16"/>
      <w:szCs w:val="16"/>
      <w:lang w:val="en-US" w:eastAsia="en-US" w:bidi="fa-IR"/>
    </w:rPr>
  </w:style>
  <w:style w:type="character" w:customStyle="1" w:styleId="FigChar">
    <w:name w:val="Fig Char"/>
    <w:link w:val="Fig"/>
    <w:rsid w:val="003961F0"/>
    <w:rPr>
      <w:rFonts w:ascii="Arial" w:hAnsi="Arial" w:cs="B Zar"/>
      <w:b/>
      <w:bCs/>
      <w:sz w:val="16"/>
      <w:szCs w:val="16"/>
      <w:lang w:val="en-US" w:eastAsia="en-US" w:bidi="fa-IR"/>
    </w:rPr>
  </w:style>
  <w:style w:type="paragraph" w:styleId="Ingenmellomrom">
    <w:name w:val="No Spacing"/>
    <w:aliases w:val="Main text"/>
    <w:link w:val="IngenmellomromTegn"/>
    <w:uiPriority w:val="1"/>
    <w:qFormat/>
    <w:rsid w:val="003961F0"/>
    <w:rPr>
      <w:rFonts w:ascii="B Nazanin" w:eastAsia="Calibri" w:hAnsi="B Nazanin" w:cs="Arial"/>
      <w:sz w:val="22"/>
      <w:szCs w:val="22"/>
      <w:lang w:val="en-US" w:eastAsia="en-US"/>
    </w:rPr>
  </w:style>
  <w:style w:type="paragraph" w:customStyle="1" w:styleId="k-text">
    <w:name w:val="k-text"/>
    <w:basedOn w:val="Normal"/>
    <w:link w:val="k-textChar"/>
    <w:autoRedefine/>
    <w:rsid w:val="003961F0"/>
    <w:pPr>
      <w:tabs>
        <w:tab w:val="left" w:pos="-35"/>
      </w:tabs>
      <w:overflowPunct/>
      <w:autoSpaceDE/>
      <w:autoSpaceDN/>
      <w:bidi/>
      <w:adjustRightInd/>
      <w:spacing w:before="120" w:line="360" w:lineRule="auto"/>
      <w:ind w:firstLine="284"/>
      <w:jc w:val="lowKashida"/>
      <w:textAlignment w:val="auto"/>
    </w:pPr>
    <w:rPr>
      <w:rFonts w:ascii="Times New Roman" w:hAnsi="Times New Roman" w:cs="B Zar"/>
      <w:sz w:val="22"/>
      <w:szCs w:val="22"/>
      <w:lang w:eastAsia="en-US" w:bidi="fa-IR"/>
    </w:rPr>
  </w:style>
  <w:style w:type="character" w:customStyle="1" w:styleId="k-textChar">
    <w:name w:val="k-text Char"/>
    <w:link w:val="k-text"/>
    <w:rsid w:val="003961F0"/>
    <w:rPr>
      <w:rFonts w:cs="B Zar"/>
      <w:sz w:val="22"/>
      <w:szCs w:val="22"/>
      <w:lang w:val="en-US" w:eastAsia="en-US" w:bidi="fa-IR"/>
    </w:rPr>
  </w:style>
  <w:style w:type="paragraph" w:customStyle="1" w:styleId="a">
    <w:name w:val="متن اصلی"/>
    <w:basedOn w:val="Normal"/>
    <w:link w:val="Char"/>
    <w:rsid w:val="003961F0"/>
    <w:pPr>
      <w:overflowPunct/>
      <w:autoSpaceDE/>
      <w:autoSpaceDN/>
      <w:bidi/>
      <w:adjustRightInd/>
      <w:spacing w:before="120" w:after="120" w:line="312" w:lineRule="auto"/>
      <w:ind w:firstLine="284"/>
      <w:textAlignment w:val="auto"/>
    </w:pPr>
    <w:rPr>
      <w:rFonts w:ascii="Times New Roman" w:hAnsi="Times New Roman" w:cs="Lotus"/>
      <w:sz w:val="24"/>
      <w:szCs w:val="28"/>
      <w:lang w:eastAsia="en-US" w:bidi="fa-IR"/>
    </w:rPr>
  </w:style>
  <w:style w:type="character" w:customStyle="1" w:styleId="Char">
    <w:name w:val="متن اصلی Char"/>
    <w:link w:val="a"/>
    <w:qFormat/>
    <w:rsid w:val="003961F0"/>
    <w:rPr>
      <w:rFonts w:cs="Lotus"/>
      <w:sz w:val="24"/>
      <w:szCs w:val="28"/>
      <w:lang w:val="en-US" w:eastAsia="en-US" w:bidi="fa-IR"/>
    </w:rPr>
  </w:style>
  <w:style w:type="paragraph" w:customStyle="1" w:styleId="a0">
    <w:name w:val="عنوان"/>
    <w:basedOn w:val="Normal"/>
    <w:link w:val="Char0"/>
    <w:rsid w:val="003961F0"/>
    <w:pPr>
      <w:overflowPunct/>
      <w:autoSpaceDE/>
      <w:autoSpaceDN/>
      <w:bidi/>
      <w:adjustRightInd/>
      <w:spacing w:before="480" w:after="360" w:line="240" w:lineRule="auto"/>
      <w:ind w:firstLine="284"/>
      <w:textAlignment w:val="auto"/>
    </w:pPr>
    <w:rPr>
      <w:rFonts w:ascii="Times New Roman" w:hAnsi="Times New Roman" w:cs="Titr"/>
      <w:b/>
      <w:bCs/>
      <w:sz w:val="24"/>
      <w:szCs w:val="28"/>
      <w:lang w:eastAsia="en-US" w:bidi="fa-IR"/>
    </w:rPr>
  </w:style>
  <w:style w:type="character" w:customStyle="1" w:styleId="Char0">
    <w:name w:val="عنوان Char"/>
    <w:link w:val="a0"/>
    <w:qFormat/>
    <w:rsid w:val="003961F0"/>
    <w:rPr>
      <w:rFonts w:cs="Titr"/>
      <w:b/>
      <w:bCs/>
      <w:sz w:val="24"/>
      <w:szCs w:val="28"/>
      <w:lang w:val="en-US" w:eastAsia="en-US" w:bidi="fa-IR"/>
    </w:rPr>
  </w:style>
  <w:style w:type="paragraph" w:customStyle="1" w:styleId="a1">
    <w:name w:val="عنوان شکل"/>
    <w:basedOn w:val="Normal"/>
    <w:link w:val="Char1"/>
    <w:rsid w:val="003961F0"/>
    <w:pPr>
      <w:overflowPunct/>
      <w:autoSpaceDE/>
      <w:autoSpaceDN/>
      <w:bidi/>
      <w:adjustRightInd/>
      <w:spacing w:before="120" w:after="360" w:line="240" w:lineRule="auto"/>
      <w:ind w:firstLine="284"/>
      <w:jc w:val="center"/>
      <w:textAlignment w:val="auto"/>
    </w:pPr>
    <w:rPr>
      <w:rFonts w:ascii="Times New Roman" w:hAnsi="Times New Roman" w:cs="Mitra"/>
      <w:b/>
      <w:sz w:val="24"/>
      <w:szCs w:val="26"/>
      <w:lang w:eastAsia="en-US" w:bidi="fa-IR"/>
    </w:rPr>
  </w:style>
  <w:style w:type="character" w:customStyle="1" w:styleId="Char1">
    <w:name w:val="عنوان شکل Char"/>
    <w:link w:val="a1"/>
    <w:qFormat/>
    <w:rsid w:val="003961F0"/>
    <w:rPr>
      <w:rFonts w:cs="Mitra"/>
      <w:b/>
      <w:sz w:val="24"/>
      <w:szCs w:val="26"/>
      <w:lang w:val="en-US" w:eastAsia="en-US" w:bidi="fa-IR"/>
    </w:rPr>
  </w:style>
  <w:style w:type="paragraph" w:customStyle="1" w:styleId="2">
    <w:name w:val="عنوان 2"/>
    <w:link w:val="2Char"/>
    <w:qFormat/>
    <w:rsid w:val="003961F0"/>
    <w:pPr>
      <w:spacing w:before="360" w:after="240"/>
    </w:pPr>
    <w:rPr>
      <w:rFonts w:cs="Titr"/>
      <w:b/>
      <w:bCs/>
      <w:sz w:val="22"/>
      <w:szCs w:val="26"/>
      <w:lang w:val="en-US" w:eastAsia="en-US" w:bidi="fa-IR"/>
    </w:rPr>
  </w:style>
  <w:style w:type="character" w:customStyle="1" w:styleId="2Char">
    <w:name w:val="عنوان 2 Char"/>
    <w:link w:val="2"/>
    <w:qFormat/>
    <w:rsid w:val="003961F0"/>
    <w:rPr>
      <w:rFonts w:cs="Titr"/>
      <w:b/>
      <w:bCs/>
      <w:sz w:val="22"/>
      <w:szCs w:val="26"/>
      <w:lang w:val="en-US" w:eastAsia="en-US" w:bidi="fa-IR"/>
    </w:rPr>
  </w:style>
  <w:style w:type="paragraph" w:styleId="Brdtekstinnrykk3">
    <w:name w:val="Body Text Indent 3"/>
    <w:basedOn w:val="Normal"/>
    <w:link w:val="Brdtekstinnrykk3Tegn"/>
    <w:rsid w:val="003961F0"/>
    <w:pPr>
      <w:overflowPunct/>
      <w:autoSpaceDE/>
      <w:autoSpaceDN/>
      <w:bidi/>
      <w:adjustRightInd/>
      <w:spacing w:before="120" w:line="240" w:lineRule="auto"/>
      <w:ind w:firstLine="302"/>
      <w:textAlignment w:val="auto"/>
    </w:pPr>
    <w:rPr>
      <w:rFonts w:ascii="Arial Black" w:hAnsi="Arial Black" w:cs="Zar"/>
      <w:sz w:val="28"/>
      <w:szCs w:val="28"/>
      <w:lang w:eastAsia="en-US" w:bidi="fa-IR"/>
    </w:rPr>
  </w:style>
  <w:style w:type="character" w:customStyle="1" w:styleId="Brdtekstinnrykk3Tegn">
    <w:name w:val="Brødtekstinnrykk 3 Tegn"/>
    <w:basedOn w:val="Standardskriftforavsnitt"/>
    <w:link w:val="Brdtekstinnrykk3"/>
    <w:rsid w:val="003961F0"/>
    <w:rPr>
      <w:rFonts w:ascii="Arial Black" w:hAnsi="Arial Black" w:cs="Zar"/>
      <w:sz w:val="28"/>
      <w:szCs w:val="28"/>
      <w:lang w:val="en-US" w:eastAsia="en-US" w:bidi="fa-IR"/>
    </w:rPr>
  </w:style>
  <w:style w:type="paragraph" w:customStyle="1" w:styleId="xl37">
    <w:name w:val="xl37"/>
    <w:basedOn w:val="Normal"/>
    <w:rsid w:val="003961F0"/>
    <w:pPr>
      <w:pBdr>
        <w:left w:val="single" w:sz="4" w:space="0" w:color="auto"/>
        <w:bottom w:val="single" w:sz="4" w:space="0" w:color="auto"/>
        <w:right w:val="single" w:sz="4" w:space="0" w:color="auto"/>
      </w:pBdr>
      <w:overflowPunct/>
      <w:autoSpaceDE/>
      <w:autoSpaceDN/>
      <w:bidi/>
      <w:adjustRightInd/>
      <w:spacing w:before="100" w:beforeAutospacing="1" w:after="120" w:afterAutospacing="1" w:line="240" w:lineRule="auto"/>
      <w:ind w:firstLine="284"/>
      <w:jc w:val="center"/>
      <w:textAlignment w:val="center"/>
    </w:pPr>
    <w:rPr>
      <w:rFonts w:ascii="Arial" w:eastAsia="Arial Unicode MS" w:hAnsi="Arial" w:cs="Arial"/>
      <w:sz w:val="24"/>
      <w:szCs w:val="28"/>
      <w:lang w:eastAsia="en-US" w:bidi="fa-IR"/>
    </w:rPr>
  </w:style>
  <w:style w:type="paragraph" w:customStyle="1" w:styleId="xl49">
    <w:name w:val="xl49"/>
    <w:basedOn w:val="Normal"/>
    <w:rsid w:val="003961F0"/>
    <w:pPr>
      <w:pBdr>
        <w:left w:val="single" w:sz="4" w:space="0" w:color="auto"/>
        <w:bottom w:val="single" w:sz="8" w:space="0" w:color="auto"/>
        <w:right w:val="single" w:sz="4" w:space="0" w:color="auto"/>
      </w:pBdr>
      <w:overflowPunct/>
      <w:autoSpaceDE/>
      <w:autoSpaceDN/>
      <w:bidi/>
      <w:adjustRightInd/>
      <w:spacing w:before="100" w:beforeAutospacing="1" w:after="120" w:afterAutospacing="1" w:line="240" w:lineRule="auto"/>
      <w:ind w:firstLine="284"/>
      <w:jc w:val="center"/>
      <w:textAlignment w:val="center"/>
    </w:pPr>
    <w:rPr>
      <w:rFonts w:ascii="Symbol" w:eastAsia="Arial Unicode MS" w:hAnsi="Symbol" w:cs="Arial Unicode MS"/>
      <w:sz w:val="28"/>
      <w:szCs w:val="28"/>
      <w:lang w:eastAsia="en-US" w:bidi="fa-IR"/>
    </w:rPr>
  </w:style>
  <w:style w:type="character" w:customStyle="1" w:styleId="FigurlisteTegn">
    <w:name w:val="Figurliste Tegn"/>
    <w:link w:val="Figurliste"/>
    <w:rsid w:val="003961F0"/>
    <w:rPr>
      <w:sz w:val="24"/>
      <w:szCs w:val="24"/>
      <w:lang w:val="en-US" w:eastAsia="en-US" w:bidi="fa-IR"/>
    </w:rPr>
  </w:style>
  <w:style w:type="character" w:styleId="Fulgthyperkobling">
    <w:name w:val="FollowedHyperlink"/>
    <w:uiPriority w:val="99"/>
    <w:rsid w:val="003961F0"/>
    <w:rPr>
      <w:color w:val="800080"/>
      <w:u w:val="single"/>
    </w:rPr>
  </w:style>
  <w:style w:type="paragraph" w:styleId="Blokktekst">
    <w:name w:val="Block Text"/>
    <w:basedOn w:val="Normal"/>
    <w:link w:val="BlokktekstTegn"/>
    <w:rsid w:val="003961F0"/>
    <w:pPr>
      <w:overflowPunct/>
      <w:autoSpaceDE/>
      <w:autoSpaceDN/>
      <w:bidi/>
      <w:adjustRightInd/>
      <w:spacing w:before="120" w:after="120" w:line="240" w:lineRule="auto"/>
      <w:ind w:left="1440" w:right="1440" w:firstLine="284"/>
      <w:jc w:val="left"/>
      <w:textAlignment w:val="auto"/>
    </w:pPr>
    <w:rPr>
      <w:rFonts w:ascii="Times New Roman" w:hAnsi="Times New Roman"/>
      <w:sz w:val="24"/>
      <w:szCs w:val="24"/>
      <w:lang w:eastAsia="en-US" w:bidi="fa-IR"/>
    </w:rPr>
  </w:style>
  <w:style w:type="character" w:customStyle="1" w:styleId="BlokktekstTegn">
    <w:name w:val="Blokktekst Tegn"/>
    <w:link w:val="Blokktekst"/>
    <w:rsid w:val="003961F0"/>
    <w:rPr>
      <w:sz w:val="24"/>
      <w:szCs w:val="24"/>
      <w:lang w:val="en-US" w:eastAsia="en-US" w:bidi="fa-IR"/>
    </w:rPr>
  </w:style>
  <w:style w:type="paragraph" w:styleId="Kildeliste">
    <w:name w:val="table of authorities"/>
    <w:basedOn w:val="Normal"/>
    <w:next w:val="Normal"/>
    <w:rsid w:val="003961F0"/>
    <w:pPr>
      <w:overflowPunct/>
      <w:autoSpaceDE/>
      <w:autoSpaceDN/>
      <w:bidi/>
      <w:adjustRightInd/>
      <w:spacing w:before="120" w:line="240" w:lineRule="auto"/>
      <w:ind w:left="240" w:hanging="240"/>
      <w:jc w:val="left"/>
      <w:textAlignment w:val="auto"/>
    </w:pPr>
    <w:rPr>
      <w:rFonts w:ascii="Times New Roman" w:hAnsi="Times New Roman"/>
      <w:sz w:val="24"/>
      <w:szCs w:val="24"/>
      <w:lang w:eastAsia="en-US" w:bidi="fa-IR"/>
    </w:rPr>
  </w:style>
  <w:style w:type="paragraph" w:customStyle="1" w:styleId="OP">
    <w:name w:val="OP"/>
    <w:basedOn w:val="Normal"/>
    <w:rsid w:val="003961F0"/>
    <w:pPr>
      <w:overflowPunct/>
      <w:autoSpaceDE/>
      <w:autoSpaceDN/>
      <w:bidi/>
      <w:adjustRightInd/>
      <w:spacing w:before="120" w:line="240" w:lineRule="auto"/>
      <w:ind w:firstLine="284"/>
      <w:jc w:val="left"/>
      <w:textAlignment w:val="auto"/>
    </w:pPr>
    <w:rPr>
      <w:rFonts w:ascii="Sepehr" w:hAnsi="Sepehr" w:cs="Zar"/>
      <w:noProof/>
      <w:sz w:val="36"/>
      <w:szCs w:val="28"/>
      <w:lang w:eastAsia="en-US" w:bidi="fa-IR"/>
    </w:rPr>
  </w:style>
  <w:style w:type="paragraph" w:customStyle="1" w:styleId="StyleNumberedComplexBZar14ptBefore025Hanging0">
    <w:name w:val="Style Numbered (Complex) B Zar 14 pt Before:  0.25&quot; Hanging:  0..."/>
    <w:basedOn w:val="k-text"/>
    <w:autoRedefine/>
    <w:qFormat/>
    <w:rsid w:val="003961F0"/>
    <w:pPr>
      <w:ind w:firstLine="0"/>
      <w:jc w:val="both"/>
    </w:pPr>
    <w:rPr>
      <w:sz w:val="24"/>
    </w:rPr>
  </w:style>
  <w:style w:type="paragraph" w:customStyle="1" w:styleId="StyleHeading1ComplexBZar14ptRight">
    <w:name w:val="Style Heading 1عنوان + (Complex) B Zar 14 pt Right"/>
    <w:basedOn w:val="Overskrift1"/>
    <w:rsid w:val="003961F0"/>
    <w:pPr>
      <w:numPr>
        <w:ilvl w:val="0"/>
        <w:numId w:val="0"/>
      </w:numPr>
      <w:overflowPunct/>
      <w:autoSpaceDE/>
      <w:autoSpaceDN/>
      <w:bidi/>
      <w:adjustRightInd/>
      <w:spacing w:line="360" w:lineRule="auto"/>
      <w:ind w:firstLine="284"/>
      <w:jc w:val="left"/>
      <w:textAlignment w:val="auto"/>
    </w:pPr>
    <w:rPr>
      <w:rFonts w:ascii="Times New Roman" w:hAnsi="Times New Roman" w:cs="B Zar"/>
      <w:sz w:val="24"/>
      <w:szCs w:val="28"/>
      <w:lang w:eastAsia="en-US" w:bidi="fa-IR"/>
    </w:rPr>
  </w:style>
  <w:style w:type="paragraph" w:customStyle="1" w:styleId="StyleFigComplex8pt">
    <w:name w:val="Style Fig + (Complex) 8 pt"/>
    <w:basedOn w:val="Fig"/>
    <w:rsid w:val="003961F0"/>
  </w:style>
  <w:style w:type="paragraph" w:customStyle="1" w:styleId="F-table">
    <w:name w:val="F-table"/>
    <w:basedOn w:val="Normal"/>
    <w:link w:val="F-tableChar"/>
    <w:qFormat/>
    <w:rsid w:val="003961F0"/>
    <w:pPr>
      <w:tabs>
        <w:tab w:val="left" w:pos="284"/>
      </w:tabs>
      <w:overflowPunct/>
      <w:autoSpaceDE/>
      <w:autoSpaceDN/>
      <w:bidi/>
      <w:adjustRightInd/>
      <w:spacing w:before="120" w:line="360" w:lineRule="auto"/>
      <w:ind w:firstLine="284"/>
      <w:jc w:val="center"/>
      <w:textAlignment w:val="auto"/>
    </w:pPr>
    <w:rPr>
      <w:rFonts w:ascii="Arial" w:hAnsi="Arial" w:cs="Zar"/>
      <w:b/>
      <w:bCs/>
      <w:szCs w:val="28"/>
      <w:lang w:eastAsia="en-US" w:bidi="fa-IR"/>
    </w:rPr>
  </w:style>
  <w:style w:type="character" w:customStyle="1" w:styleId="F-tableChar">
    <w:name w:val="F-table Char"/>
    <w:link w:val="F-table"/>
    <w:rsid w:val="003961F0"/>
    <w:rPr>
      <w:rFonts w:ascii="Arial" w:hAnsi="Arial" w:cs="Zar"/>
      <w:b/>
      <w:bCs/>
      <w:szCs w:val="28"/>
      <w:lang w:val="en-US" w:eastAsia="en-US" w:bidi="fa-IR"/>
    </w:rPr>
  </w:style>
  <w:style w:type="paragraph" w:customStyle="1" w:styleId="StyleHeaderComplexBZar12ptJustifyLowFirstline0">
    <w:name w:val="Style Header + (Complex) B Zar 12 pt Justify Low First line:  0...."/>
    <w:basedOn w:val="Topptekst"/>
    <w:autoRedefine/>
    <w:rsid w:val="003961F0"/>
    <w:pPr>
      <w:pBdr>
        <w:bottom w:val="none" w:sz="0" w:space="0" w:color="auto"/>
      </w:pBdr>
      <w:tabs>
        <w:tab w:val="clear" w:pos="4153"/>
        <w:tab w:val="clear" w:pos="8306"/>
        <w:tab w:val="center" w:pos="4320"/>
        <w:tab w:val="right" w:pos="8640"/>
      </w:tabs>
      <w:bidi/>
      <w:snapToGrid/>
      <w:spacing w:before="120" w:line="360" w:lineRule="auto"/>
      <w:ind w:firstLine="274"/>
      <w:jc w:val="lowKashida"/>
    </w:pPr>
    <w:rPr>
      <w:rFonts w:eastAsia="Times New Roman" w:cs="B Zar"/>
      <w:sz w:val="20"/>
      <w:szCs w:val="24"/>
      <w:lang w:val="en-US" w:eastAsia="en-US" w:bidi="fa-IR"/>
    </w:rPr>
  </w:style>
  <w:style w:type="paragraph" w:customStyle="1" w:styleId="Reporttext">
    <w:name w:val="Report text"/>
    <w:basedOn w:val="Normal"/>
    <w:link w:val="ReporttextChar"/>
    <w:autoRedefine/>
    <w:qFormat/>
    <w:rsid w:val="003961F0"/>
    <w:pPr>
      <w:overflowPunct/>
      <w:autoSpaceDE/>
      <w:autoSpaceDN/>
      <w:bidi/>
      <w:adjustRightInd/>
      <w:spacing w:before="120" w:line="360" w:lineRule="auto"/>
      <w:ind w:firstLine="557"/>
      <w:textAlignment w:val="auto"/>
    </w:pPr>
    <w:rPr>
      <w:rFonts w:ascii="Times New Roman" w:hAnsi="Times New Roman" w:cs="B Zar"/>
      <w:sz w:val="24"/>
      <w:szCs w:val="28"/>
      <w:lang w:eastAsia="en-US" w:bidi="fa-IR"/>
    </w:rPr>
  </w:style>
  <w:style w:type="character" w:customStyle="1" w:styleId="ReporttextChar">
    <w:name w:val="Report text Char"/>
    <w:link w:val="Reporttext"/>
    <w:qFormat/>
    <w:rsid w:val="003961F0"/>
    <w:rPr>
      <w:rFonts w:cs="B Zar"/>
      <w:sz w:val="24"/>
      <w:szCs w:val="28"/>
      <w:lang w:val="en-US" w:eastAsia="en-US" w:bidi="fa-IR"/>
    </w:rPr>
  </w:style>
  <w:style w:type="paragraph" w:customStyle="1" w:styleId="formula">
    <w:name w:val="formula"/>
    <w:basedOn w:val="Topptekst"/>
    <w:qFormat/>
    <w:rsid w:val="003961F0"/>
    <w:pPr>
      <w:pBdr>
        <w:bottom w:val="none" w:sz="0" w:space="0" w:color="auto"/>
      </w:pBdr>
      <w:tabs>
        <w:tab w:val="clear" w:pos="4153"/>
        <w:tab w:val="clear" w:pos="8306"/>
        <w:tab w:val="right" w:pos="8090"/>
      </w:tabs>
      <w:bidi/>
      <w:snapToGrid/>
      <w:spacing w:before="120"/>
      <w:ind w:firstLine="274"/>
      <w:jc w:val="left"/>
    </w:pPr>
    <w:rPr>
      <w:rFonts w:eastAsia="Times New Roman" w:cs="Zar"/>
      <w:noProof/>
      <w:sz w:val="24"/>
      <w:szCs w:val="28"/>
      <w:lang w:val="en-US" w:eastAsia="en-US" w:bidi="fa-IR"/>
    </w:rPr>
  </w:style>
  <w:style w:type="character" w:styleId="Utheving">
    <w:name w:val="Emphasis"/>
    <w:uiPriority w:val="20"/>
    <w:qFormat/>
    <w:rsid w:val="003961F0"/>
    <w:rPr>
      <w:i/>
      <w:iCs/>
    </w:rPr>
  </w:style>
  <w:style w:type="paragraph" w:customStyle="1" w:styleId="a2">
    <w:name w:val="عنوان جدول"/>
    <w:basedOn w:val="Normal"/>
    <w:link w:val="Char2"/>
    <w:rsid w:val="003961F0"/>
    <w:pPr>
      <w:overflowPunct/>
      <w:autoSpaceDE/>
      <w:autoSpaceDN/>
      <w:bidi/>
      <w:adjustRightInd/>
      <w:spacing w:before="120" w:after="240" w:line="240" w:lineRule="auto"/>
      <w:ind w:firstLine="284"/>
      <w:jc w:val="center"/>
      <w:textAlignment w:val="auto"/>
    </w:pPr>
    <w:rPr>
      <w:rFonts w:ascii="Times New Roman" w:hAnsi="Times New Roman" w:cs="Mitra"/>
      <w:sz w:val="24"/>
      <w:szCs w:val="26"/>
      <w:lang w:eastAsia="en-US" w:bidi="fa-IR"/>
    </w:rPr>
  </w:style>
  <w:style w:type="character" w:customStyle="1" w:styleId="Char2">
    <w:name w:val="عنوان جدول Char"/>
    <w:link w:val="a2"/>
    <w:qFormat/>
    <w:rsid w:val="003961F0"/>
    <w:rPr>
      <w:rFonts w:cs="Mitra"/>
      <w:sz w:val="24"/>
      <w:szCs w:val="26"/>
      <w:lang w:val="en-US" w:eastAsia="en-US" w:bidi="fa-IR"/>
    </w:rPr>
  </w:style>
  <w:style w:type="paragraph" w:customStyle="1" w:styleId="StyleComplexYagut12ptCenteredBefore02After02">
    <w:name w:val="Style (Complex) Yagut 12 pt Centered Before:  0.2&quot; After:  0.2&quot;..."/>
    <w:basedOn w:val="Normal"/>
    <w:qFormat/>
    <w:rsid w:val="003961F0"/>
    <w:pPr>
      <w:overflowPunct/>
      <w:autoSpaceDE/>
      <w:autoSpaceDN/>
      <w:bidi/>
      <w:adjustRightInd/>
      <w:spacing w:before="120" w:line="360" w:lineRule="auto"/>
      <w:ind w:left="284" w:right="284" w:firstLine="284"/>
      <w:jc w:val="center"/>
      <w:textAlignment w:val="auto"/>
    </w:pPr>
    <w:rPr>
      <w:rFonts w:ascii="Times New Roman" w:hAnsi="Times New Roman" w:cs="Nazanin"/>
      <w:noProof/>
      <w:sz w:val="24"/>
      <w:szCs w:val="24"/>
      <w:lang w:eastAsia="en-US" w:bidi="fa-IR"/>
    </w:rPr>
  </w:style>
  <w:style w:type="paragraph" w:customStyle="1" w:styleId="MainText">
    <w:name w:val="Main Text"/>
    <w:basedOn w:val="Normal"/>
    <w:rsid w:val="003961F0"/>
    <w:pPr>
      <w:overflowPunct/>
      <w:autoSpaceDE/>
      <w:autoSpaceDN/>
      <w:bidi/>
      <w:adjustRightInd/>
      <w:spacing w:before="120" w:line="336" w:lineRule="auto"/>
      <w:ind w:firstLine="284"/>
      <w:textAlignment w:val="auto"/>
    </w:pPr>
    <w:rPr>
      <w:rFonts w:ascii="Times New Roman" w:hAnsi="Times New Roman" w:cs="Mitra"/>
      <w:sz w:val="24"/>
      <w:szCs w:val="28"/>
      <w:lang w:eastAsia="en-US" w:bidi="fa-IR"/>
    </w:rPr>
  </w:style>
  <w:style w:type="paragraph" w:customStyle="1" w:styleId="xl24">
    <w:name w:val="xl24"/>
    <w:basedOn w:val="Normal"/>
    <w:qFormat/>
    <w:rsid w:val="003961F0"/>
    <w:pPr>
      <w:overflowPunct/>
      <w:autoSpaceDE/>
      <w:autoSpaceDN/>
      <w:bidi/>
      <w:adjustRightInd/>
      <w:spacing w:before="100" w:beforeAutospacing="1" w:after="120" w:afterAutospacing="1" w:line="240" w:lineRule="auto"/>
      <w:ind w:firstLine="284"/>
      <w:jc w:val="center"/>
      <w:textAlignment w:val="auto"/>
    </w:pPr>
    <w:rPr>
      <w:rFonts w:ascii="Times New Roman" w:hAnsi="Times New Roman" w:cs="Lotus"/>
      <w:sz w:val="24"/>
      <w:szCs w:val="24"/>
      <w:lang w:eastAsia="en-US" w:bidi="fa-IR"/>
    </w:rPr>
  </w:style>
  <w:style w:type="paragraph" w:customStyle="1" w:styleId="xl25">
    <w:name w:val="xl25"/>
    <w:basedOn w:val="Normal"/>
    <w:qFormat/>
    <w:rsid w:val="003961F0"/>
    <w:pPr>
      <w:pBdr>
        <w:top w:val="single" w:sz="4" w:space="0" w:color="auto"/>
      </w:pBdr>
      <w:overflowPunct/>
      <w:autoSpaceDE/>
      <w:autoSpaceDN/>
      <w:bidi/>
      <w:adjustRightInd/>
      <w:spacing w:before="100" w:beforeAutospacing="1" w:after="120" w:afterAutospacing="1" w:line="240" w:lineRule="auto"/>
      <w:ind w:firstLine="284"/>
      <w:jc w:val="center"/>
      <w:textAlignment w:val="auto"/>
    </w:pPr>
    <w:rPr>
      <w:rFonts w:ascii="Times New Roman" w:hAnsi="Times New Roman" w:cs="Lotus"/>
      <w:sz w:val="24"/>
      <w:szCs w:val="24"/>
      <w:lang w:eastAsia="en-US" w:bidi="fa-IR"/>
    </w:rPr>
  </w:style>
  <w:style w:type="paragraph" w:customStyle="1" w:styleId="xl26">
    <w:name w:val="xl26"/>
    <w:basedOn w:val="Normal"/>
    <w:qFormat/>
    <w:rsid w:val="003961F0"/>
    <w:pPr>
      <w:overflowPunct/>
      <w:autoSpaceDE/>
      <w:autoSpaceDN/>
      <w:bidi/>
      <w:adjustRightInd/>
      <w:spacing w:before="100" w:beforeAutospacing="1" w:after="120" w:afterAutospacing="1" w:line="240" w:lineRule="auto"/>
      <w:ind w:firstLine="284"/>
      <w:jc w:val="center"/>
      <w:textAlignment w:val="auto"/>
    </w:pPr>
    <w:rPr>
      <w:rFonts w:ascii="Times New Roman" w:hAnsi="Times New Roman" w:cs="Lotus"/>
      <w:sz w:val="24"/>
      <w:szCs w:val="24"/>
      <w:lang w:eastAsia="en-US" w:bidi="fa-IR"/>
    </w:rPr>
  </w:style>
  <w:style w:type="paragraph" w:customStyle="1" w:styleId="xl27">
    <w:name w:val="xl27"/>
    <w:basedOn w:val="Normal"/>
    <w:qFormat/>
    <w:rsid w:val="003961F0"/>
    <w:pPr>
      <w:pBdr>
        <w:bottom w:val="single" w:sz="4" w:space="0" w:color="auto"/>
      </w:pBdr>
      <w:overflowPunct/>
      <w:autoSpaceDE/>
      <w:autoSpaceDN/>
      <w:bidi/>
      <w:adjustRightInd/>
      <w:spacing w:before="100" w:beforeAutospacing="1" w:after="120" w:afterAutospacing="1" w:line="240" w:lineRule="auto"/>
      <w:ind w:firstLine="284"/>
      <w:jc w:val="center"/>
      <w:textAlignment w:val="auto"/>
    </w:pPr>
    <w:rPr>
      <w:rFonts w:ascii="Times New Roman" w:hAnsi="Times New Roman" w:cs="Lotus"/>
      <w:sz w:val="24"/>
      <w:szCs w:val="24"/>
      <w:lang w:eastAsia="en-US" w:bidi="fa-IR"/>
    </w:rPr>
  </w:style>
  <w:style w:type="paragraph" w:customStyle="1" w:styleId="xl28">
    <w:name w:val="xl28"/>
    <w:basedOn w:val="Normal"/>
    <w:rsid w:val="003961F0"/>
    <w:pPr>
      <w:pBdr>
        <w:top w:val="single" w:sz="4" w:space="0" w:color="auto"/>
        <w:bottom w:val="single" w:sz="4" w:space="0" w:color="auto"/>
      </w:pBdr>
      <w:overflowPunct/>
      <w:autoSpaceDE/>
      <w:autoSpaceDN/>
      <w:bidi/>
      <w:adjustRightInd/>
      <w:spacing w:before="100" w:beforeAutospacing="1" w:after="120" w:afterAutospacing="1" w:line="240" w:lineRule="auto"/>
      <w:ind w:firstLine="284"/>
      <w:jc w:val="center"/>
      <w:textAlignment w:val="auto"/>
    </w:pPr>
    <w:rPr>
      <w:rFonts w:ascii="Times New Roman" w:hAnsi="Times New Roman" w:cs="Lotus"/>
      <w:sz w:val="24"/>
      <w:szCs w:val="24"/>
      <w:lang w:eastAsia="en-US" w:bidi="fa-IR"/>
    </w:rPr>
  </w:style>
  <w:style w:type="paragraph" w:customStyle="1" w:styleId="xl35">
    <w:name w:val="xl35"/>
    <w:basedOn w:val="Normal"/>
    <w:rsid w:val="003961F0"/>
    <w:pPr>
      <w:pBdr>
        <w:top w:val="single" w:sz="4" w:space="0" w:color="auto"/>
        <w:left w:val="single" w:sz="4" w:space="0" w:color="auto"/>
        <w:bottom w:val="single" w:sz="4" w:space="0" w:color="auto"/>
        <w:right w:val="single" w:sz="4" w:space="0" w:color="auto"/>
      </w:pBdr>
      <w:shd w:val="clear" w:color="auto" w:fill="CCCCFF"/>
      <w:overflowPunct/>
      <w:autoSpaceDE/>
      <w:autoSpaceDN/>
      <w:bidi/>
      <w:adjustRightInd/>
      <w:spacing w:before="100" w:beforeAutospacing="1" w:after="120" w:afterAutospacing="1" w:line="240" w:lineRule="auto"/>
      <w:ind w:firstLine="284"/>
      <w:jc w:val="center"/>
      <w:textAlignment w:val="auto"/>
    </w:pPr>
    <w:rPr>
      <w:rFonts w:ascii="Times New Roman" w:hAnsi="Times New Roman"/>
      <w:sz w:val="16"/>
      <w:szCs w:val="16"/>
      <w:lang w:eastAsia="en-US" w:bidi="fa-IR"/>
    </w:rPr>
  </w:style>
  <w:style w:type="paragraph" w:customStyle="1" w:styleId="PaperText">
    <w:name w:val="Paper Text"/>
    <w:basedOn w:val="Normal"/>
    <w:qFormat/>
    <w:rsid w:val="003961F0"/>
    <w:pPr>
      <w:overflowPunct/>
      <w:autoSpaceDE/>
      <w:autoSpaceDN/>
      <w:bidi/>
      <w:adjustRightInd/>
      <w:spacing w:before="120" w:after="240" w:line="480" w:lineRule="auto"/>
      <w:ind w:firstLine="284"/>
      <w:textAlignment w:val="auto"/>
    </w:pPr>
    <w:rPr>
      <w:rFonts w:ascii="Times New Roman" w:hAnsi="Times New Roman"/>
      <w:sz w:val="24"/>
      <w:szCs w:val="24"/>
      <w:lang w:eastAsia="en-US" w:bidi="fa-IR"/>
    </w:rPr>
  </w:style>
  <w:style w:type="paragraph" w:customStyle="1" w:styleId="a3">
    <w:name w:val="متن پايان‌نامه"/>
    <w:basedOn w:val="Normal"/>
    <w:link w:val="Char3"/>
    <w:qFormat/>
    <w:rsid w:val="003961F0"/>
    <w:pPr>
      <w:overflowPunct/>
      <w:autoSpaceDE/>
      <w:autoSpaceDN/>
      <w:bidi/>
      <w:adjustRightInd/>
      <w:spacing w:before="120" w:line="360" w:lineRule="auto"/>
      <w:ind w:firstLine="284"/>
      <w:textAlignment w:val="auto"/>
    </w:pPr>
    <w:rPr>
      <w:rFonts w:ascii="Times New Roman" w:hAnsi="Times New Roman" w:cs="Nazanin"/>
      <w:sz w:val="24"/>
      <w:szCs w:val="26"/>
      <w:lang w:eastAsia="en-US" w:bidi="fa-IR"/>
    </w:rPr>
  </w:style>
  <w:style w:type="character" w:customStyle="1" w:styleId="Char3">
    <w:name w:val="متن پايان‌نامه Char"/>
    <w:link w:val="a3"/>
    <w:qFormat/>
    <w:rsid w:val="003961F0"/>
    <w:rPr>
      <w:rFonts w:cs="Nazanin"/>
      <w:sz w:val="24"/>
      <w:szCs w:val="26"/>
      <w:lang w:val="en-US" w:eastAsia="en-US" w:bidi="fa-IR"/>
    </w:rPr>
  </w:style>
  <w:style w:type="paragraph" w:customStyle="1" w:styleId="a10">
    <w:name w:val="a1"/>
    <w:basedOn w:val="a"/>
    <w:rsid w:val="003961F0"/>
    <w:pPr>
      <w:spacing w:line="360" w:lineRule="auto"/>
      <w:ind w:firstLine="0"/>
    </w:pPr>
  </w:style>
  <w:style w:type="paragraph" w:customStyle="1" w:styleId="title-1">
    <w:name w:val="title-1"/>
    <w:basedOn w:val="a"/>
    <w:rsid w:val="003961F0"/>
    <w:pPr>
      <w:spacing w:before="240"/>
      <w:ind w:firstLine="0"/>
    </w:pPr>
    <w:rPr>
      <w:rFonts w:cs="Titr"/>
      <w:bCs/>
      <w:szCs w:val="20"/>
    </w:rPr>
  </w:style>
  <w:style w:type="paragraph" w:customStyle="1" w:styleId="3">
    <w:name w:val="عنوان3"/>
    <w:basedOn w:val="2"/>
    <w:link w:val="3Char"/>
    <w:rsid w:val="003961F0"/>
    <w:pPr>
      <w:bidi/>
    </w:pPr>
    <w:rPr>
      <w:szCs w:val="24"/>
    </w:rPr>
  </w:style>
  <w:style w:type="character" w:customStyle="1" w:styleId="3Char">
    <w:name w:val="عنوان3 Char"/>
    <w:link w:val="3"/>
    <w:rsid w:val="003961F0"/>
    <w:rPr>
      <w:rFonts w:cs="Titr"/>
      <w:b/>
      <w:bCs/>
      <w:sz w:val="22"/>
      <w:szCs w:val="24"/>
      <w:lang w:val="en-US" w:eastAsia="en-US" w:bidi="fa-IR"/>
    </w:rPr>
  </w:style>
  <w:style w:type="paragraph" w:customStyle="1" w:styleId="xl30">
    <w:name w:val="xl30"/>
    <w:basedOn w:val="Normal"/>
    <w:rsid w:val="003961F0"/>
    <w:pPr>
      <w:pBdr>
        <w:top w:val="single" w:sz="4" w:space="0" w:color="auto"/>
        <w:left w:val="single" w:sz="4" w:space="0" w:color="auto"/>
        <w:right w:val="single" w:sz="4" w:space="0" w:color="auto"/>
      </w:pBdr>
      <w:shd w:val="clear" w:color="auto" w:fill="FFFFFF"/>
      <w:overflowPunct/>
      <w:autoSpaceDE/>
      <w:autoSpaceDN/>
      <w:bidi/>
      <w:adjustRightInd/>
      <w:spacing w:before="100" w:beforeAutospacing="1" w:after="120" w:afterAutospacing="1" w:line="240" w:lineRule="auto"/>
      <w:ind w:firstLine="284"/>
      <w:jc w:val="center"/>
      <w:textAlignment w:val="center"/>
    </w:pPr>
    <w:rPr>
      <w:rFonts w:ascii="Times New Roman" w:hAnsi="Times New Roman" w:cs="Mitra"/>
      <w:sz w:val="24"/>
      <w:szCs w:val="24"/>
      <w:lang w:eastAsia="en-US" w:bidi="fa-IR"/>
    </w:rPr>
  </w:style>
  <w:style w:type="paragraph" w:customStyle="1" w:styleId="xl31">
    <w:name w:val="xl31"/>
    <w:basedOn w:val="Normal"/>
    <w:rsid w:val="003961F0"/>
    <w:pPr>
      <w:pBdr>
        <w:left w:val="single" w:sz="4" w:space="0" w:color="auto"/>
        <w:bottom w:val="single" w:sz="4" w:space="0" w:color="auto"/>
        <w:right w:val="single" w:sz="4" w:space="0" w:color="auto"/>
      </w:pBdr>
      <w:shd w:val="clear" w:color="auto" w:fill="FFFFFF"/>
      <w:overflowPunct/>
      <w:autoSpaceDE/>
      <w:autoSpaceDN/>
      <w:bidi/>
      <w:adjustRightInd/>
      <w:spacing w:before="100" w:beforeAutospacing="1" w:after="120" w:afterAutospacing="1" w:line="240" w:lineRule="auto"/>
      <w:ind w:firstLine="284"/>
      <w:jc w:val="center"/>
      <w:textAlignment w:val="center"/>
    </w:pPr>
    <w:rPr>
      <w:rFonts w:ascii="Times New Roman" w:hAnsi="Times New Roman" w:cs="Mitra"/>
      <w:sz w:val="24"/>
      <w:szCs w:val="24"/>
      <w:lang w:eastAsia="en-US" w:bidi="fa-IR"/>
    </w:rPr>
  </w:style>
  <w:style w:type="paragraph" w:customStyle="1" w:styleId="xl32">
    <w:name w:val="xl32"/>
    <w:basedOn w:val="Normal"/>
    <w:rsid w:val="003961F0"/>
    <w:pPr>
      <w:pBdr>
        <w:top w:val="single" w:sz="4" w:space="0" w:color="auto"/>
        <w:bottom w:val="single" w:sz="4" w:space="0" w:color="auto"/>
        <w:right w:val="single" w:sz="4" w:space="0" w:color="auto"/>
      </w:pBdr>
      <w:shd w:val="clear" w:color="auto" w:fill="FFFFFF"/>
      <w:overflowPunct/>
      <w:autoSpaceDE/>
      <w:autoSpaceDN/>
      <w:bidi/>
      <w:adjustRightInd/>
      <w:spacing w:before="100" w:beforeAutospacing="1" w:after="120" w:afterAutospacing="1" w:line="240" w:lineRule="auto"/>
      <w:ind w:firstLine="284"/>
      <w:jc w:val="center"/>
      <w:textAlignment w:val="auto"/>
    </w:pPr>
    <w:rPr>
      <w:rFonts w:ascii="Times New Roman" w:hAnsi="Times New Roman" w:cs="Mitra"/>
      <w:sz w:val="24"/>
      <w:szCs w:val="24"/>
      <w:lang w:eastAsia="en-US" w:bidi="fa-IR"/>
    </w:rPr>
  </w:style>
  <w:style w:type="paragraph" w:customStyle="1" w:styleId="xl33">
    <w:name w:val="xl33"/>
    <w:basedOn w:val="Normal"/>
    <w:rsid w:val="003961F0"/>
    <w:pPr>
      <w:pBdr>
        <w:top w:val="single" w:sz="4" w:space="0" w:color="auto"/>
        <w:bottom w:val="single" w:sz="4" w:space="0" w:color="auto"/>
      </w:pBdr>
      <w:shd w:val="clear" w:color="auto" w:fill="FFFFFF"/>
      <w:overflowPunct/>
      <w:autoSpaceDE/>
      <w:autoSpaceDN/>
      <w:bidi/>
      <w:adjustRightInd/>
      <w:spacing w:before="100" w:beforeAutospacing="1" w:after="120" w:afterAutospacing="1" w:line="240" w:lineRule="auto"/>
      <w:ind w:firstLine="284"/>
      <w:jc w:val="center"/>
      <w:textAlignment w:val="auto"/>
    </w:pPr>
    <w:rPr>
      <w:rFonts w:ascii="Times New Roman" w:hAnsi="Times New Roman" w:cs="Mitra"/>
      <w:sz w:val="24"/>
      <w:szCs w:val="24"/>
      <w:lang w:eastAsia="en-US" w:bidi="fa-IR"/>
    </w:rPr>
  </w:style>
  <w:style w:type="paragraph" w:customStyle="1" w:styleId="xl34">
    <w:name w:val="xl34"/>
    <w:basedOn w:val="Normal"/>
    <w:rsid w:val="003961F0"/>
    <w:pPr>
      <w:pBdr>
        <w:top w:val="single" w:sz="4" w:space="0" w:color="auto"/>
        <w:left w:val="single" w:sz="4" w:space="0" w:color="auto"/>
        <w:bottom w:val="single" w:sz="4" w:space="0" w:color="auto"/>
      </w:pBdr>
      <w:shd w:val="clear" w:color="auto" w:fill="FFFFFF"/>
      <w:overflowPunct/>
      <w:autoSpaceDE/>
      <w:autoSpaceDN/>
      <w:bidi/>
      <w:adjustRightInd/>
      <w:spacing w:before="100" w:beforeAutospacing="1" w:after="120" w:afterAutospacing="1" w:line="240" w:lineRule="auto"/>
      <w:ind w:firstLine="284"/>
      <w:jc w:val="center"/>
      <w:textAlignment w:val="auto"/>
    </w:pPr>
    <w:rPr>
      <w:rFonts w:ascii="Times New Roman" w:hAnsi="Times New Roman" w:cs="Mitra"/>
      <w:sz w:val="24"/>
      <w:szCs w:val="24"/>
      <w:lang w:eastAsia="en-US" w:bidi="fa-IR"/>
    </w:rPr>
  </w:style>
  <w:style w:type="paragraph" w:customStyle="1" w:styleId="StyleComplexYagut12ptCentered">
    <w:name w:val="Style (Complex) Yagut 12 pt Centered"/>
    <w:basedOn w:val="Normal"/>
    <w:rsid w:val="003961F0"/>
    <w:pPr>
      <w:overflowPunct/>
      <w:autoSpaceDE/>
      <w:autoSpaceDN/>
      <w:bidi/>
      <w:adjustRightInd/>
      <w:spacing w:before="120" w:line="240" w:lineRule="auto"/>
      <w:ind w:firstLine="284"/>
      <w:jc w:val="center"/>
      <w:textAlignment w:val="auto"/>
    </w:pPr>
    <w:rPr>
      <w:rFonts w:ascii="Times New Roman" w:hAnsi="Times New Roman" w:cs="Nazanin"/>
      <w:noProof/>
      <w:sz w:val="24"/>
      <w:szCs w:val="24"/>
      <w:lang w:eastAsia="en-US" w:bidi="fa-IR"/>
    </w:rPr>
  </w:style>
  <w:style w:type="character" w:customStyle="1" w:styleId="StyleComplexYagut12pt">
    <w:name w:val="Style (Complex) Yagut 12 pt"/>
    <w:rsid w:val="003961F0"/>
    <w:rPr>
      <w:rFonts w:cs="Nazanin"/>
      <w:sz w:val="24"/>
      <w:szCs w:val="24"/>
    </w:rPr>
  </w:style>
  <w:style w:type="paragraph" w:customStyle="1" w:styleId="StyleComplexYagut12ptJustifiedBefore02Firstline1">
    <w:name w:val="Style (Complex) Yagut 12 pt Justified Before:  0.2&quot; First line:...1"/>
    <w:basedOn w:val="Normal"/>
    <w:rsid w:val="003961F0"/>
    <w:pPr>
      <w:overflowPunct/>
      <w:autoSpaceDE/>
      <w:autoSpaceDN/>
      <w:bidi/>
      <w:adjustRightInd/>
      <w:spacing w:before="120" w:line="360" w:lineRule="auto"/>
      <w:ind w:left="284" w:right="284" w:firstLine="436"/>
      <w:textAlignment w:val="auto"/>
    </w:pPr>
    <w:rPr>
      <w:rFonts w:ascii="Times New Roman" w:hAnsi="Times New Roman" w:cs="Nazanin"/>
      <w:noProof/>
      <w:sz w:val="24"/>
      <w:szCs w:val="24"/>
      <w:lang w:eastAsia="en-US" w:bidi="fa-IR"/>
    </w:rPr>
  </w:style>
  <w:style w:type="paragraph" w:customStyle="1" w:styleId="xl36">
    <w:name w:val="xl36"/>
    <w:basedOn w:val="Normal"/>
    <w:rsid w:val="003961F0"/>
    <w:pPr>
      <w:pBdr>
        <w:left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color w:val="0000FF"/>
      <w:sz w:val="18"/>
      <w:szCs w:val="18"/>
      <w:lang w:eastAsia="en-US" w:bidi="fa-IR"/>
    </w:rPr>
  </w:style>
  <w:style w:type="paragraph" w:customStyle="1" w:styleId="xl38">
    <w:name w:val="xl38"/>
    <w:basedOn w:val="Normal"/>
    <w:rsid w:val="003961F0"/>
    <w:pP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color w:val="0000FF"/>
      <w:sz w:val="18"/>
      <w:szCs w:val="18"/>
      <w:lang w:eastAsia="en-US" w:bidi="fa-IR"/>
    </w:rPr>
  </w:style>
  <w:style w:type="paragraph" w:customStyle="1" w:styleId="xl39">
    <w:name w:val="xl39"/>
    <w:basedOn w:val="Normal"/>
    <w:rsid w:val="003961F0"/>
    <w:pP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sz w:val="18"/>
      <w:szCs w:val="18"/>
      <w:lang w:eastAsia="en-US" w:bidi="fa-IR"/>
    </w:rPr>
  </w:style>
  <w:style w:type="paragraph" w:customStyle="1" w:styleId="xl40">
    <w:name w:val="xl40"/>
    <w:basedOn w:val="Normal"/>
    <w:rsid w:val="003961F0"/>
    <w:pP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sz w:val="18"/>
      <w:szCs w:val="18"/>
      <w:lang w:eastAsia="en-US" w:bidi="fa-IR"/>
    </w:rPr>
  </w:style>
  <w:style w:type="paragraph" w:customStyle="1" w:styleId="xl41">
    <w:name w:val="xl41"/>
    <w:basedOn w:val="Normal"/>
    <w:rsid w:val="003961F0"/>
    <w:pPr>
      <w:pBdr>
        <w:right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color w:val="0000FF"/>
      <w:sz w:val="18"/>
      <w:szCs w:val="18"/>
      <w:lang w:eastAsia="en-US" w:bidi="fa-IR"/>
    </w:rPr>
  </w:style>
  <w:style w:type="paragraph" w:customStyle="1" w:styleId="xl42">
    <w:name w:val="xl42"/>
    <w:basedOn w:val="Normal"/>
    <w:rsid w:val="003961F0"/>
    <w:pPr>
      <w:pBdr>
        <w:left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color w:val="0000FF"/>
      <w:sz w:val="24"/>
      <w:szCs w:val="24"/>
      <w:lang w:eastAsia="en-US" w:bidi="fa-IR"/>
    </w:rPr>
  </w:style>
  <w:style w:type="paragraph" w:customStyle="1" w:styleId="xl43">
    <w:name w:val="xl43"/>
    <w:basedOn w:val="Normal"/>
    <w:rsid w:val="003961F0"/>
    <w:pP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color w:val="0000FF"/>
      <w:sz w:val="24"/>
      <w:szCs w:val="24"/>
      <w:lang w:eastAsia="en-US" w:bidi="fa-IR"/>
    </w:rPr>
  </w:style>
  <w:style w:type="paragraph" w:customStyle="1" w:styleId="xl44">
    <w:name w:val="xl44"/>
    <w:basedOn w:val="Normal"/>
    <w:rsid w:val="003961F0"/>
    <w:pP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sz w:val="24"/>
      <w:szCs w:val="24"/>
      <w:lang w:eastAsia="en-US" w:bidi="fa-IR"/>
    </w:rPr>
  </w:style>
  <w:style w:type="paragraph" w:customStyle="1" w:styleId="xl45">
    <w:name w:val="xl45"/>
    <w:basedOn w:val="Normal"/>
    <w:rsid w:val="003961F0"/>
    <w:pPr>
      <w:pBdr>
        <w:right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w:eastAsia="Arial Unicode MS" w:hAnsi="Arial" w:cs="Arial"/>
      <w:color w:val="0000FF"/>
      <w:sz w:val="24"/>
      <w:szCs w:val="24"/>
      <w:lang w:eastAsia="en-US" w:bidi="fa-IR"/>
    </w:rPr>
  </w:style>
  <w:style w:type="paragraph" w:customStyle="1" w:styleId="xl46">
    <w:name w:val="xl46"/>
    <w:basedOn w:val="Normal"/>
    <w:rsid w:val="003961F0"/>
    <w:pPr>
      <w:pBdr>
        <w:left w:val="single" w:sz="8" w:space="0" w:color="auto"/>
        <w:bottom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Unicode MS" w:eastAsia="Arial Unicode MS" w:hAnsi="Arial Unicode MS" w:cs="Arial Unicode MS"/>
      <w:sz w:val="24"/>
      <w:szCs w:val="24"/>
      <w:lang w:eastAsia="en-US" w:bidi="fa-IR"/>
    </w:rPr>
  </w:style>
  <w:style w:type="paragraph" w:customStyle="1" w:styleId="xl47">
    <w:name w:val="xl47"/>
    <w:basedOn w:val="Normal"/>
    <w:rsid w:val="003961F0"/>
    <w:pPr>
      <w:pBdr>
        <w:bottom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Unicode MS" w:eastAsia="Arial Unicode MS" w:hAnsi="Arial Unicode MS" w:cs="Arial Unicode MS"/>
      <w:sz w:val="24"/>
      <w:szCs w:val="24"/>
      <w:lang w:eastAsia="en-US" w:bidi="fa-IR"/>
    </w:rPr>
  </w:style>
  <w:style w:type="paragraph" w:customStyle="1" w:styleId="xl48">
    <w:name w:val="xl48"/>
    <w:basedOn w:val="Normal"/>
    <w:rsid w:val="003961F0"/>
    <w:pPr>
      <w:pBdr>
        <w:bottom w:val="single" w:sz="8" w:space="0" w:color="auto"/>
        <w:right w:val="single" w:sz="8" w:space="0" w:color="auto"/>
      </w:pBdr>
      <w:overflowPunct/>
      <w:autoSpaceDE/>
      <w:autoSpaceDN/>
      <w:bidi/>
      <w:adjustRightInd/>
      <w:spacing w:before="100" w:beforeAutospacing="1" w:after="120" w:afterAutospacing="1" w:line="240" w:lineRule="auto"/>
      <w:ind w:firstLine="284"/>
      <w:jc w:val="left"/>
      <w:textAlignment w:val="auto"/>
    </w:pPr>
    <w:rPr>
      <w:rFonts w:ascii="Arial Unicode MS" w:eastAsia="Arial Unicode MS" w:hAnsi="Arial Unicode MS" w:cs="Arial Unicode MS"/>
      <w:sz w:val="24"/>
      <w:szCs w:val="24"/>
      <w:lang w:eastAsia="en-US" w:bidi="fa-IR"/>
    </w:rPr>
  </w:style>
  <w:style w:type="character" w:customStyle="1" w:styleId="k-textCharChar">
    <w:name w:val="k-text Char Char"/>
    <w:rsid w:val="003961F0"/>
    <w:rPr>
      <w:rFonts w:cs="B Zar"/>
      <w:sz w:val="24"/>
      <w:szCs w:val="28"/>
      <w:lang w:val="en-US" w:eastAsia="en-US" w:bidi="fa-IR"/>
    </w:rPr>
  </w:style>
  <w:style w:type="character" w:customStyle="1" w:styleId="referencetext">
    <w:name w:val="referencetext"/>
    <w:rsid w:val="003961F0"/>
  </w:style>
  <w:style w:type="paragraph" w:customStyle="1" w:styleId="bibliomixed">
    <w:name w:val="bibliomixed"/>
    <w:basedOn w:val="Normal"/>
    <w:rsid w:val="003961F0"/>
    <w:pPr>
      <w:overflowPunct/>
      <w:autoSpaceDE/>
      <w:autoSpaceDN/>
      <w:bidi/>
      <w:adjustRightInd/>
      <w:spacing w:before="100" w:beforeAutospacing="1" w:after="120" w:afterAutospacing="1" w:line="240" w:lineRule="auto"/>
      <w:ind w:firstLine="284"/>
      <w:jc w:val="left"/>
      <w:textAlignment w:val="auto"/>
    </w:pPr>
    <w:rPr>
      <w:rFonts w:ascii="Times New Roman" w:hAnsi="Times New Roman"/>
      <w:sz w:val="24"/>
      <w:szCs w:val="24"/>
      <w:lang w:eastAsia="en-US" w:bidi="fa-IR"/>
    </w:rPr>
  </w:style>
  <w:style w:type="character" w:customStyle="1" w:styleId="referencetext1">
    <w:name w:val="referencetext1"/>
    <w:rsid w:val="003961F0"/>
    <w:rPr>
      <w:vanish w:val="0"/>
      <w:webHidden w:val="0"/>
      <w:specVanish w:val="0"/>
    </w:rPr>
  </w:style>
  <w:style w:type="paragraph" w:customStyle="1" w:styleId="TOC31">
    <w:name w:val="TOC 31"/>
    <w:basedOn w:val="Normal"/>
    <w:next w:val="Normal"/>
    <w:autoRedefine/>
    <w:uiPriority w:val="39"/>
    <w:unhideWhenUsed/>
    <w:rsid w:val="003961F0"/>
    <w:pPr>
      <w:overflowPunct/>
      <w:autoSpaceDE/>
      <w:autoSpaceDN/>
      <w:adjustRightInd/>
      <w:spacing w:after="100" w:line="276" w:lineRule="auto"/>
      <w:ind w:left="440" w:firstLine="0"/>
      <w:jc w:val="left"/>
      <w:textAlignment w:val="auto"/>
    </w:pPr>
    <w:rPr>
      <w:rFonts w:ascii="Calibri" w:hAnsi="Calibri" w:cs="Arial"/>
      <w:sz w:val="22"/>
      <w:szCs w:val="22"/>
      <w:lang w:eastAsia="en-US"/>
    </w:rPr>
  </w:style>
  <w:style w:type="paragraph" w:customStyle="1" w:styleId="TOC51">
    <w:name w:val="TOC 51"/>
    <w:basedOn w:val="Normal"/>
    <w:next w:val="Normal"/>
    <w:autoRedefine/>
    <w:uiPriority w:val="39"/>
    <w:unhideWhenUsed/>
    <w:rsid w:val="003961F0"/>
    <w:pPr>
      <w:overflowPunct/>
      <w:autoSpaceDE/>
      <w:autoSpaceDN/>
      <w:adjustRightInd/>
      <w:spacing w:after="100" w:line="276" w:lineRule="auto"/>
      <w:ind w:left="880" w:firstLine="0"/>
      <w:jc w:val="left"/>
      <w:textAlignment w:val="auto"/>
    </w:pPr>
    <w:rPr>
      <w:rFonts w:ascii="Calibri" w:hAnsi="Calibri" w:cs="Arial"/>
      <w:sz w:val="22"/>
      <w:szCs w:val="22"/>
      <w:lang w:eastAsia="en-US"/>
    </w:rPr>
  </w:style>
  <w:style w:type="paragraph" w:customStyle="1" w:styleId="TOC61">
    <w:name w:val="TOC 61"/>
    <w:basedOn w:val="Normal"/>
    <w:next w:val="Normal"/>
    <w:autoRedefine/>
    <w:uiPriority w:val="39"/>
    <w:unhideWhenUsed/>
    <w:rsid w:val="003961F0"/>
    <w:pPr>
      <w:overflowPunct/>
      <w:autoSpaceDE/>
      <w:autoSpaceDN/>
      <w:adjustRightInd/>
      <w:spacing w:after="100" w:line="276" w:lineRule="auto"/>
      <w:ind w:left="1100" w:firstLine="0"/>
      <w:jc w:val="left"/>
      <w:textAlignment w:val="auto"/>
    </w:pPr>
    <w:rPr>
      <w:rFonts w:ascii="Calibri" w:hAnsi="Calibri" w:cs="Arial"/>
      <w:sz w:val="22"/>
      <w:szCs w:val="22"/>
      <w:lang w:eastAsia="en-US"/>
    </w:rPr>
  </w:style>
  <w:style w:type="paragraph" w:customStyle="1" w:styleId="TOC71">
    <w:name w:val="TOC 71"/>
    <w:basedOn w:val="Normal"/>
    <w:next w:val="Normal"/>
    <w:autoRedefine/>
    <w:uiPriority w:val="39"/>
    <w:unhideWhenUsed/>
    <w:rsid w:val="003961F0"/>
    <w:pPr>
      <w:overflowPunct/>
      <w:autoSpaceDE/>
      <w:autoSpaceDN/>
      <w:adjustRightInd/>
      <w:spacing w:after="100" w:line="276" w:lineRule="auto"/>
      <w:ind w:left="1320" w:firstLine="0"/>
      <w:jc w:val="left"/>
      <w:textAlignment w:val="auto"/>
    </w:pPr>
    <w:rPr>
      <w:rFonts w:ascii="Calibri" w:hAnsi="Calibri" w:cs="Arial"/>
      <w:sz w:val="22"/>
      <w:szCs w:val="22"/>
      <w:lang w:eastAsia="en-US"/>
    </w:rPr>
  </w:style>
  <w:style w:type="paragraph" w:customStyle="1" w:styleId="TOC81">
    <w:name w:val="TOC 81"/>
    <w:basedOn w:val="Normal"/>
    <w:next w:val="Normal"/>
    <w:autoRedefine/>
    <w:uiPriority w:val="39"/>
    <w:unhideWhenUsed/>
    <w:rsid w:val="003961F0"/>
    <w:pPr>
      <w:overflowPunct/>
      <w:autoSpaceDE/>
      <w:autoSpaceDN/>
      <w:adjustRightInd/>
      <w:spacing w:after="100" w:line="276" w:lineRule="auto"/>
      <w:ind w:left="1540" w:firstLine="0"/>
      <w:jc w:val="left"/>
      <w:textAlignment w:val="auto"/>
    </w:pPr>
    <w:rPr>
      <w:rFonts w:ascii="Calibri" w:hAnsi="Calibri" w:cs="Arial"/>
      <w:sz w:val="22"/>
      <w:szCs w:val="22"/>
      <w:lang w:eastAsia="en-US"/>
    </w:rPr>
  </w:style>
  <w:style w:type="paragraph" w:customStyle="1" w:styleId="TOC91">
    <w:name w:val="TOC 91"/>
    <w:basedOn w:val="Normal"/>
    <w:next w:val="Normal"/>
    <w:autoRedefine/>
    <w:uiPriority w:val="39"/>
    <w:unhideWhenUsed/>
    <w:rsid w:val="003961F0"/>
    <w:pPr>
      <w:overflowPunct/>
      <w:autoSpaceDE/>
      <w:autoSpaceDN/>
      <w:adjustRightInd/>
      <w:spacing w:after="100" w:line="276" w:lineRule="auto"/>
      <w:ind w:left="1760" w:firstLine="0"/>
      <w:jc w:val="left"/>
      <w:textAlignment w:val="auto"/>
    </w:pPr>
    <w:rPr>
      <w:rFonts w:ascii="Calibri" w:hAnsi="Calibri" w:cs="Arial"/>
      <w:sz w:val="22"/>
      <w:szCs w:val="22"/>
      <w:lang w:eastAsia="en-US"/>
    </w:rPr>
  </w:style>
  <w:style w:type="character" w:customStyle="1" w:styleId="longtext">
    <w:name w:val="long_text"/>
    <w:rsid w:val="003961F0"/>
  </w:style>
  <w:style w:type="paragraph" w:customStyle="1" w:styleId="a4">
    <w:name w:val="پیکره‌ی دست‌نوشته"/>
    <w:basedOn w:val="Normal"/>
    <w:link w:val="Char4"/>
    <w:autoRedefine/>
    <w:qFormat/>
    <w:rsid w:val="003961F0"/>
    <w:pPr>
      <w:widowControl w:val="0"/>
      <w:tabs>
        <w:tab w:val="left" w:pos="225"/>
        <w:tab w:val="left" w:pos="315"/>
      </w:tabs>
      <w:overflowPunct/>
      <w:autoSpaceDE/>
      <w:autoSpaceDN/>
      <w:bidi/>
      <w:adjustRightInd/>
      <w:spacing w:after="160" w:line="276" w:lineRule="auto"/>
      <w:ind w:firstLine="288"/>
      <w:textAlignment w:val="auto"/>
    </w:pPr>
    <w:rPr>
      <w:rFonts w:ascii="Times New Roman" w:eastAsia="Calibri" w:hAnsi="Times New Roman" w:cs="B Nazanin"/>
      <w:noProof/>
      <w:spacing w:val="-10"/>
      <w:sz w:val="28"/>
      <w:szCs w:val="28"/>
      <w:lang w:val="x-none" w:eastAsia="x-none" w:bidi="fa-IR"/>
    </w:rPr>
  </w:style>
  <w:style w:type="character" w:customStyle="1" w:styleId="Char4">
    <w:name w:val="پیکره‌ی دست‌نوشته Char"/>
    <w:link w:val="a4"/>
    <w:rsid w:val="003961F0"/>
    <w:rPr>
      <w:rFonts w:eastAsia="Calibri" w:cs="B Nazanin"/>
      <w:noProof/>
      <w:spacing w:val="-10"/>
      <w:sz w:val="28"/>
      <w:szCs w:val="28"/>
      <w:lang w:val="x-none" w:eastAsia="x-none" w:bidi="fa-IR"/>
    </w:rPr>
  </w:style>
  <w:style w:type="numbering" w:customStyle="1" w:styleId="NoList2">
    <w:name w:val="No List2"/>
    <w:next w:val="Ingenliste"/>
    <w:uiPriority w:val="99"/>
    <w:semiHidden/>
    <w:unhideWhenUsed/>
    <w:rsid w:val="003961F0"/>
  </w:style>
  <w:style w:type="paragraph" w:customStyle="1" w:styleId="A-text">
    <w:name w:val="A-text"/>
    <w:basedOn w:val="Normal"/>
    <w:rsid w:val="003961F0"/>
    <w:pPr>
      <w:overflowPunct/>
      <w:autoSpaceDE/>
      <w:autoSpaceDN/>
      <w:bidi/>
      <w:adjustRightInd/>
      <w:spacing w:line="240" w:lineRule="auto"/>
      <w:ind w:firstLine="340"/>
      <w:textAlignment w:val="auto"/>
    </w:pPr>
    <w:rPr>
      <w:rFonts w:ascii="Arial" w:hAnsi="Arial" w:cs="B Nazanin"/>
      <w:noProof/>
      <w:szCs w:val="24"/>
      <w:lang w:eastAsia="en-US" w:bidi="fa-IR"/>
    </w:rPr>
  </w:style>
  <w:style w:type="character" w:customStyle="1" w:styleId="BildetekstTegn">
    <w:name w:val="Bildetekst Tegn"/>
    <w:aliases w:val="Caption-pic Tegn,Table Caption Tegn,Caption_Farsi Tegn"/>
    <w:link w:val="Bildetekst"/>
    <w:uiPriority w:val="35"/>
    <w:rsid w:val="003961F0"/>
    <w:rPr>
      <w:rFonts w:ascii="Times" w:hAnsi="Times"/>
      <w:i/>
      <w:iCs/>
      <w:color w:val="1F497D" w:themeColor="text2"/>
      <w:sz w:val="18"/>
      <w:szCs w:val="18"/>
      <w:lang w:val="en-US" w:eastAsia="de-DE"/>
    </w:rPr>
  </w:style>
  <w:style w:type="paragraph" w:customStyle="1" w:styleId="a5">
    <w:name w:val="پاراگراف"/>
    <w:basedOn w:val="Topptekst"/>
    <w:qFormat/>
    <w:rsid w:val="003961F0"/>
    <w:pPr>
      <w:pBdr>
        <w:bottom w:val="none" w:sz="0" w:space="0" w:color="auto"/>
      </w:pBdr>
      <w:tabs>
        <w:tab w:val="clear" w:pos="4153"/>
        <w:tab w:val="clear" w:pos="8306"/>
      </w:tabs>
      <w:bidi/>
      <w:snapToGrid/>
      <w:spacing w:line="336" w:lineRule="auto"/>
      <w:ind w:firstLine="284"/>
      <w:jc w:val="lowKashida"/>
    </w:pPr>
    <w:rPr>
      <w:rFonts w:eastAsia="Times New Roman" w:cs="B Zar"/>
      <w:sz w:val="24"/>
      <w:szCs w:val="28"/>
      <w:lang w:val="en-US" w:eastAsia="en-US" w:bidi="fa-IR"/>
    </w:rPr>
  </w:style>
  <w:style w:type="paragraph" w:customStyle="1" w:styleId="Figure1">
    <w:name w:val="Figure"/>
    <w:basedOn w:val="Brdtekst"/>
    <w:link w:val="FigureChar0"/>
    <w:qFormat/>
    <w:rsid w:val="003961F0"/>
    <w:pPr>
      <w:widowControl w:val="0"/>
      <w:tabs>
        <w:tab w:val="clear" w:pos="9072"/>
      </w:tabs>
      <w:spacing w:before="120" w:after="120" w:line="360" w:lineRule="auto"/>
      <w:ind w:firstLine="432"/>
      <w:jc w:val="center"/>
    </w:pPr>
    <w:rPr>
      <w:rFonts w:cs="Zar"/>
      <w:bCs/>
      <w:sz w:val="16"/>
      <w:lang w:bidi="ar-SA"/>
    </w:rPr>
  </w:style>
  <w:style w:type="paragraph" w:customStyle="1" w:styleId="StyleStyleComplexBZar13ptJustifiedBefore1cmLinespac">
    <w:name w:val="Style Style (Complex) B Zar 13 pt Justified Before:  1 cm Line spac..."/>
    <w:basedOn w:val="Normal"/>
    <w:qFormat/>
    <w:rsid w:val="003961F0"/>
    <w:pPr>
      <w:overflowPunct/>
      <w:autoSpaceDE/>
      <w:autoSpaceDN/>
      <w:bidi/>
      <w:adjustRightInd/>
      <w:spacing w:line="360" w:lineRule="auto"/>
      <w:ind w:left="397" w:right="397" w:firstLine="284"/>
      <w:textAlignment w:val="auto"/>
    </w:pPr>
    <w:rPr>
      <w:rFonts w:ascii="Times New Roman" w:hAnsi="Times New Roman" w:cs="B Zar"/>
      <w:sz w:val="24"/>
      <w:szCs w:val="28"/>
      <w:lang w:eastAsia="en-US"/>
    </w:rPr>
  </w:style>
  <w:style w:type="paragraph" w:customStyle="1" w:styleId="Head1">
    <w:name w:val="Head1"/>
    <w:basedOn w:val="Listeavsnitt"/>
    <w:qFormat/>
    <w:rsid w:val="003961F0"/>
    <w:pPr>
      <w:numPr>
        <w:numId w:val="12"/>
      </w:numPr>
      <w:spacing w:after="200" w:line="276" w:lineRule="auto"/>
      <w:jc w:val="right"/>
    </w:pPr>
    <w:rPr>
      <w:rFonts w:ascii="Arial" w:hAnsi="Arial" w:cs="B Nazanin"/>
      <w:b/>
      <w:bCs/>
      <w:sz w:val="28"/>
      <w:szCs w:val="28"/>
    </w:rPr>
  </w:style>
  <w:style w:type="paragraph" w:customStyle="1" w:styleId="Head2">
    <w:name w:val="Head2"/>
    <w:basedOn w:val="Listeavsnitt"/>
    <w:qFormat/>
    <w:rsid w:val="003961F0"/>
    <w:pPr>
      <w:spacing w:after="200" w:line="276" w:lineRule="auto"/>
      <w:ind w:hanging="360"/>
      <w:jc w:val="right"/>
    </w:pPr>
    <w:rPr>
      <w:rFonts w:ascii="Arial" w:hAnsi="Arial" w:cs="B Nazanin"/>
      <w:b/>
      <w:bCs/>
      <w:sz w:val="24"/>
      <w:szCs w:val="24"/>
    </w:rPr>
  </w:style>
  <w:style w:type="paragraph" w:customStyle="1" w:styleId="matn">
    <w:name w:val="matn"/>
    <w:basedOn w:val="Normal"/>
    <w:qFormat/>
    <w:rsid w:val="003961F0"/>
    <w:pPr>
      <w:widowControl w:val="0"/>
      <w:overflowPunct/>
      <w:autoSpaceDE/>
      <w:autoSpaceDN/>
      <w:bidi/>
      <w:adjustRightInd/>
      <w:spacing w:line="240" w:lineRule="auto"/>
      <w:ind w:firstLine="340"/>
      <w:textAlignment w:val="auto"/>
    </w:pPr>
    <w:rPr>
      <w:rFonts w:ascii="Times New Roman" w:eastAsia="B Zar" w:hAnsi="Times New Roman" w:cs="B Zar"/>
      <w:sz w:val="24"/>
      <w:szCs w:val="28"/>
      <w:lang w:eastAsia="en-US" w:bidi="fa-IR"/>
    </w:rPr>
  </w:style>
  <w:style w:type="table" w:customStyle="1" w:styleId="TableGrid2">
    <w:name w:val="Table Grid2"/>
    <w:basedOn w:val="Vanligtabell"/>
    <w:next w:val="Tabellrutenett"/>
    <w:uiPriority w:val="59"/>
    <w:rsid w:val="003961F0"/>
    <w:pPr>
      <w:spacing w:after="160" w:line="259" w:lineRule="auto"/>
    </w:pPr>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Vanligtabell"/>
    <w:uiPriority w:val="40"/>
    <w:rsid w:val="003961F0"/>
    <w:rPr>
      <w:rFonts w:ascii="Calibri" w:hAnsi="Calibri" w:cs="Arial"/>
      <w:sz w:val="22"/>
      <w:szCs w:val="22"/>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BalloonTextChar1">
    <w:name w:val="Balloon Text Char1"/>
    <w:uiPriority w:val="99"/>
    <w:semiHidden/>
    <w:rsid w:val="003961F0"/>
    <w:rPr>
      <w:rFonts w:ascii="Tahoma" w:hAnsi="Tahoma" w:cs="Tahoma"/>
      <w:sz w:val="16"/>
      <w:szCs w:val="16"/>
    </w:rPr>
  </w:style>
  <w:style w:type="table" w:customStyle="1" w:styleId="MediumGrid3-Accent51">
    <w:name w:val="Medium Grid 3 - Accent 51"/>
    <w:basedOn w:val="Vanligtabell"/>
    <w:next w:val="Middelsrutenett3uthevingsfarge5"/>
    <w:uiPriority w:val="69"/>
    <w:rsid w:val="003961F0"/>
    <w:rPr>
      <w:rFonts w:ascii="Calibri" w:eastAsia="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TableGrid111">
    <w:name w:val="Table Grid111"/>
    <w:basedOn w:val="Vanligtabell"/>
    <w:next w:val="Tabellrutenett"/>
    <w:uiPriority w:val="59"/>
    <w:rsid w:val="003961F0"/>
    <w:rPr>
      <w:rFonts w:eastAsia="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6">
    <w:name w:val="مرجع"/>
    <w:basedOn w:val="References0"/>
    <w:rsid w:val="003961F0"/>
    <w:pPr>
      <w:overflowPunct w:val="0"/>
      <w:autoSpaceDE w:val="0"/>
      <w:autoSpaceDN w:val="0"/>
      <w:bidi/>
      <w:adjustRightInd w:val="0"/>
      <w:spacing w:after="120" w:line="320" w:lineRule="exact"/>
      <w:ind w:left="284" w:hanging="284"/>
      <w:textAlignment w:val="baseline"/>
    </w:pPr>
    <w:rPr>
      <w:rFonts w:eastAsia="Times New Roman" w:cs="Nazanin"/>
      <w:position w:val="6"/>
      <w:sz w:val="24"/>
      <w:szCs w:val="28"/>
    </w:rPr>
  </w:style>
  <w:style w:type="table" w:customStyle="1" w:styleId="TableGrid21">
    <w:name w:val="Table Grid21"/>
    <w:basedOn w:val="Vanligtabell"/>
    <w:next w:val="Tabellrutenett"/>
    <w:uiPriority w:val="59"/>
    <w:rsid w:val="003961F0"/>
    <w:pPr>
      <w:spacing w:after="160" w:line="259" w:lineRule="auto"/>
    </w:pPr>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3961F0"/>
  </w:style>
  <w:style w:type="paragraph" w:customStyle="1" w:styleId="TOCHeading1">
    <w:name w:val="TOC Heading1"/>
    <w:basedOn w:val="Overskrift1"/>
    <w:next w:val="Normal"/>
    <w:uiPriority w:val="39"/>
    <w:unhideWhenUsed/>
    <w:qFormat/>
    <w:rsid w:val="003961F0"/>
    <w:pPr>
      <w:keepLines/>
      <w:numPr>
        <w:ilvl w:val="0"/>
        <w:numId w:val="0"/>
      </w:numPr>
      <w:overflowPunct/>
      <w:autoSpaceDE/>
      <w:autoSpaceDN/>
      <w:adjustRightInd/>
      <w:spacing w:before="240" w:after="0" w:line="259" w:lineRule="auto"/>
      <w:jc w:val="left"/>
      <w:textAlignment w:val="auto"/>
      <w:outlineLvl w:val="9"/>
    </w:pPr>
    <w:rPr>
      <w:rFonts w:ascii="Calibri Light" w:hAnsi="Calibri Light"/>
      <w:b w:val="0"/>
      <w:bCs w:val="0"/>
      <w:color w:val="2E74B5"/>
      <w:sz w:val="32"/>
      <w:szCs w:val="32"/>
      <w:lang w:eastAsia="en-US"/>
    </w:rPr>
  </w:style>
  <w:style w:type="paragraph" w:customStyle="1" w:styleId="TOC52">
    <w:name w:val="TOC 52"/>
    <w:basedOn w:val="Normal"/>
    <w:next w:val="Normal"/>
    <w:autoRedefine/>
    <w:uiPriority w:val="39"/>
    <w:unhideWhenUsed/>
    <w:rsid w:val="003961F0"/>
    <w:pPr>
      <w:overflowPunct/>
      <w:autoSpaceDE/>
      <w:autoSpaceDN/>
      <w:adjustRightInd/>
      <w:spacing w:after="100" w:line="259" w:lineRule="auto"/>
      <w:ind w:left="880" w:firstLine="0"/>
      <w:jc w:val="left"/>
      <w:textAlignment w:val="auto"/>
    </w:pPr>
    <w:rPr>
      <w:rFonts w:ascii="Calibri" w:hAnsi="Calibri" w:cs="Arial"/>
      <w:sz w:val="22"/>
      <w:szCs w:val="22"/>
      <w:lang w:eastAsia="en-US"/>
    </w:rPr>
  </w:style>
  <w:style w:type="paragraph" w:customStyle="1" w:styleId="TOC62">
    <w:name w:val="TOC 62"/>
    <w:basedOn w:val="Normal"/>
    <w:next w:val="Normal"/>
    <w:autoRedefine/>
    <w:uiPriority w:val="39"/>
    <w:unhideWhenUsed/>
    <w:rsid w:val="003961F0"/>
    <w:pPr>
      <w:overflowPunct/>
      <w:autoSpaceDE/>
      <w:autoSpaceDN/>
      <w:adjustRightInd/>
      <w:spacing w:after="100" w:line="259" w:lineRule="auto"/>
      <w:ind w:left="1100" w:firstLine="0"/>
      <w:jc w:val="left"/>
      <w:textAlignment w:val="auto"/>
    </w:pPr>
    <w:rPr>
      <w:rFonts w:ascii="Calibri" w:hAnsi="Calibri" w:cs="Arial"/>
      <w:sz w:val="22"/>
      <w:szCs w:val="22"/>
      <w:lang w:eastAsia="en-US"/>
    </w:rPr>
  </w:style>
  <w:style w:type="paragraph" w:customStyle="1" w:styleId="TOC72">
    <w:name w:val="TOC 72"/>
    <w:basedOn w:val="Normal"/>
    <w:next w:val="Normal"/>
    <w:autoRedefine/>
    <w:uiPriority w:val="39"/>
    <w:unhideWhenUsed/>
    <w:rsid w:val="003961F0"/>
    <w:pPr>
      <w:tabs>
        <w:tab w:val="right" w:leader="dot" w:pos="9350"/>
      </w:tabs>
      <w:overflowPunct/>
      <w:autoSpaceDE/>
      <w:autoSpaceDN/>
      <w:bidi/>
      <w:adjustRightInd/>
      <w:spacing w:after="100" w:line="276" w:lineRule="auto"/>
      <w:ind w:left="1320" w:firstLine="0"/>
      <w:jc w:val="left"/>
      <w:textAlignment w:val="auto"/>
    </w:pPr>
    <w:rPr>
      <w:rFonts w:ascii="Calibri" w:hAnsi="Calibri" w:cs="B Nazanin"/>
      <w:sz w:val="24"/>
      <w:szCs w:val="24"/>
      <w:lang w:eastAsia="en-US"/>
    </w:rPr>
  </w:style>
  <w:style w:type="paragraph" w:customStyle="1" w:styleId="TOC82">
    <w:name w:val="TOC 82"/>
    <w:basedOn w:val="Normal"/>
    <w:next w:val="Normal"/>
    <w:autoRedefine/>
    <w:uiPriority w:val="39"/>
    <w:unhideWhenUsed/>
    <w:rsid w:val="003961F0"/>
    <w:pPr>
      <w:overflowPunct/>
      <w:autoSpaceDE/>
      <w:autoSpaceDN/>
      <w:adjustRightInd/>
      <w:spacing w:after="100" w:line="259" w:lineRule="auto"/>
      <w:ind w:left="1540" w:firstLine="0"/>
      <w:jc w:val="left"/>
      <w:textAlignment w:val="auto"/>
    </w:pPr>
    <w:rPr>
      <w:rFonts w:ascii="Calibri" w:hAnsi="Calibri" w:cs="Arial"/>
      <w:sz w:val="22"/>
      <w:szCs w:val="22"/>
      <w:lang w:eastAsia="en-US"/>
    </w:rPr>
  </w:style>
  <w:style w:type="paragraph" w:customStyle="1" w:styleId="TOC92">
    <w:name w:val="TOC 92"/>
    <w:basedOn w:val="Normal"/>
    <w:next w:val="Normal"/>
    <w:autoRedefine/>
    <w:uiPriority w:val="39"/>
    <w:unhideWhenUsed/>
    <w:rsid w:val="003961F0"/>
    <w:pPr>
      <w:overflowPunct/>
      <w:autoSpaceDE/>
      <w:autoSpaceDN/>
      <w:adjustRightInd/>
      <w:spacing w:after="100" w:line="259" w:lineRule="auto"/>
      <w:ind w:left="1760" w:firstLine="0"/>
      <w:jc w:val="left"/>
      <w:textAlignment w:val="auto"/>
    </w:pPr>
    <w:rPr>
      <w:rFonts w:ascii="Calibri" w:hAnsi="Calibri" w:cs="Arial"/>
      <w:sz w:val="22"/>
      <w:szCs w:val="22"/>
      <w:lang w:eastAsia="en-US"/>
    </w:rPr>
  </w:style>
  <w:style w:type="character" w:customStyle="1" w:styleId="IngenmellomromTegn">
    <w:name w:val="Ingen mellomrom Tegn"/>
    <w:aliases w:val="Main text Tegn"/>
    <w:link w:val="Ingenmellomrom"/>
    <w:uiPriority w:val="1"/>
    <w:locked/>
    <w:rsid w:val="003961F0"/>
    <w:rPr>
      <w:rFonts w:ascii="B Nazanin" w:eastAsia="Calibri" w:hAnsi="B Nazanin" w:cs="Arial"/>
      <w:sz w:val="22"/>
      <w:szCs w:val="22"/>
      <w:lang w:val="en-US" w:eastAsia="en-US"/>
    </w:rPr>
  </w:style>
  <w:style w:type="table" w:styleId="Middelsrutenett3uthevingsfarge5">
    <w:name w:val="Medium Grid 3 Accent 5"/>
    <w:basedOn w:val="Vanligtabell"/>
    <w:uiPriority w:val="69"/>
    <w:rsid w:val="003961F0"/>
    <w:rPr>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CharChar">
    <w:name w:val="Char Char"/>
    <w:rsid w:val="003961F0"/>
    <w:rPr>
      <w:sz w:val="24"/>
      <w:lang w:val="en-US" w:bidi="ar-SA"/>
    </w:rPr>
  </w:style>
  <w:style w:type="paragraph" w:customStyle="1" w:styleId="Title2">
    <w:name w:val="Title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
    <w:name w:val="Subtitle2"/>
    <w:basedOn w:val="Title2"/>
    <w:next w:val="author"/>
    <w:rsid w:val="003961F0"/>
    <w:pPr>
      <w:pageBreakBefore w:val="0"/>
      <w:tabs>
        <w:tab w:val="clear" w:pos="284"/>
        <w:tab w:val="left" w:pos="567"/>
      </w:tabs>
      <w:spacing w:before="320" w:line="320" w:lineRule="atLeast"/>
    </w:pPr>
    <w:rPr>
      <w:rFonts w:cs="Arial"/>
      <w:sz w:val="28"/>
    </w:rPr>
  </w:style>
  <w:style w:type="paragraph" w:customStyle="1" w:styleId="Title3">
    <w:name w:val="Title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
    <w:name w:val="Subtitle3"/>
    <w:basedOn w:val="Title3"/>
    <w:next w:val="author"/>
    <w:rsid w:val="003961F0"/>
    <w:pPr>
      <w:pageBreakBefore w:val="0"/>
      <w:tabs>
        <w:tab w:val="clear" w:pos="284"/>
        <w:tab w:val="left" w:pos="567"/>
      </w:tabs>
      <w:spacing w:before="320" w:line="320" w:lineRule="atLeast"/>
    </w:pPr>
    <w:rPr>
      <w:rFonts w:cs="Arial"/>
      <w:sz w:val="28"/>
    </w:rPr>
  </w:style>
  <w:style w:type="paragraph" w:customStyle="1" w:styleId="Title4">
    <w:name w:val="Title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
    <w:name w:val="Subtitle4"/>
    <w:basedOn w:val="Title4"/>
    <w:next w:val="author"/>
    <w:rsid w:val="003961F0"/>
    <w:pPr>
      <w:pageBreakBefore w:val="0"/>
      <w:tabs>
        <w:tab w:val="clear" w:pos="284"/>
        <w:tab w:val="left" w:pos="567"/>
      </w:tabs>
      <w:spacing w:before="320" w:line="320" w:lineRule="atLeast"/>
    </w:pPr>
    <w:rPr>
      <w:rFonts w:cs="Arial"/>
      <w:sz w:val="28"/>
    </w:rPr>
  </w:style>
  <w:style w:type="paragraph" w:customStyle="1" w:styleId="Title5">
    <w:name w:val="Title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5">
    <w:name w:val="Subtitle5"/>
    <w:basedOn w:val="Title5"/>
    <w:next w:val="author"/>
    <w:rsid w:val="003961F0"/>
    <w:pPr>
      <w:pageBreakBefore w:val="0"/>
      <w:tabs>
        <w:tab w:val="clear" w:pos="284"/>
        <w:tab w:val="left" w:pos="567"/>
      </w:tabs>
      <w:spacing w:before="320" w:line="320" w:lineRule="atLeast"/>
    </w:pPr>
    <w:rPr>
      <w:rFonts w:cs="Arial"/>
      <w:sz w:val="28"/>
    </w:rPr>
  </w:style>
  <w:style w:type="paragraph" w:customStyle="1" w:styleId="Title6">
    <w:name w:val="Title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
    <w:name w:val="Subtitle6"/>
    <w:basedOn w:val="Title6"/>
    <w:next w:val="author"/>
    <w:rsid w:val="003961F0"/>
    <w:pPr>
      <w:pageBreakBefore w:val="0"/>
      <w:tabs>
        <w:tab w:val="clear" w:pos="284"/>
        <w:tab w:val="left" w:pos="567"/>
      </w:tabs>
      <w:spacing w:before="320" w:line="320" w:lineRule="atLeast"/>
    </w:pPr>
    <w:rPr>
      <w:rFonts w:cs="Arial"/>
      <w:sz w:val="28"/>
    </w:rPr>
  </w:style>
  <w:style w:type="paragraph" w:customStyle="1" w:styleId="Title7">
    <w:name w:val="Title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
    <w:name w:val="Subtitle7"/>
    <w:basedOn w:val="Title7"/>
    <w:next w:val="author"/>
    <w:rsid w:val="003961F0"/>
    <w:pPr>
      <w:pageBreakBefore w:val="0"/>
      <w:tabs>
        <w:tab w:val="clear" w:pos="284"/>
        <w:tab w:val="left" w:pos="567"/>
      </w:tabs>
      <w:spacing w:before="320" w:line="320" w:lineRule="atLeast"/>
    </w:pPr>
    <w:rPr>
      <w:rFonts w:cs="Arial"/>
      <w:sz w:val="28"/>
    </w:rPr>
  </w:style>
  <w:style w:type="paragraph" w:customStyle="1" w:styleId="Title8">
    <w:name w:val="Title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
    <w:name w:val="Subtitle8"/>
    <w:basedOn w:val="Title8"/>
    <w:next w:val="author"/>
    <w:rsid w:val="003961F0"/>
    <w:pPr>
      <w:pageBreakBefore w:val="0"/>
      <w:tabs>
        <w:tab w:val="clear" w:pos="284"/>
        <w:tab w:val="left" w:pos="567"/>
      </w:tabs>
      <w:spacing w:before="320" w:line="320" w:lineRule="atLeast"/>
    </w:pPr>
    <w:rPr>
      <w:rFonts w:cs="Arial"/>
      <w:sz w:val="28"/>
    </w:rPr>
  </w:style>
  <w:style w:type="paragraph" w:customStyle="1" w:styleId="Title9">
    <w:name w:val="Title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
    <w:name w:val="Subtitle9"/>
    <w:basedOn w:val="Title9"/>
    <w:next w:val="author"/>
    <w:rsid w:val="003961F0"/>
    <w:pPr>
      <w:pageBreakBefore w:val="0"/>
      <w:tabs>
        <w:tab w:val="clear" w:pos="284"/>
        <w:tab w:val="left" w:pos="567"/>
      </w:tabs>
      <w:spacing w:before="320" w:line="320" w:lineRule="atLeast"/>
    </w:pPr>
    <w:rPr>
      <w:rFonts w:cs="Arial"/>
      <w:sz w:val="28"/>
    </w:rPr>
  </w:style>
  <w:style w:type="paragraph" w:customStyle="1" w:styleId="Title10">
    <w:name w:val="Title1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
    <w:name w:val="Subtitle10"/>
    <w:basedOn w:val="Title10"/>
    <w:next w:val="author"/>
    <w:rsid w:val="003961F0"/>
    <w:pPr>
      <w:pageBreakBefore w:val="0"/>
      <w:tabs>
        <w:tab w:val="clear" w:pos="284"/>
        <w:tab w:val="left" w:pos="567"/>
      </w:tabs>
      <w:spacing w:before="320" w:line="320" w:lineRule="atLeast"/>
    </w:pPr>
    <w:rPr>
      <w:rFonts w:cs="Arial"/>
      <w:sz w:val="28"/>
    </w:rPr>
  </w:style>
  <w:style w:type="paragraph" w:customStyle="1" w:styleId="Title11">
    <w:name w:val="Title1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1">
    <w:name w:val="Subtitle11"/>
    <w:basedOn w:val="Title11"/>
    <w:next w:val="author"/>
    <w:rsid w:val="003961F0"/>
    <w:pPr>
      <w:pageBreakBefore w:val="0"/>
      <w:tabs>
        <w:tab w:val="clear" w:pos="284"/>
        <w:tab w:val="left" w:pos="567"/>
      </w:tabs>
      <w:spacing w:before="320" w:line="320" w:lineRule="atLeast"/>
    </w:pPr>
    <w:rPr>
      <w:rFonts w:cs="Arial"/>
      <w:sz w:val="28"/>
    </w:rPr>
  </w:style>
  <w:style w:type="paragraph" w:customStyle="1" w:styleId="Title12">
    <w:name w:val="Title1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2">
    <w:name w:val="Subtitle12"/>
    <w:basedOn w:val="Title12"/>
    <w:next w:val="author"/>
    <w:rsid w:val="003961F0"/>
    <w:pPr>
      <w:pageBreakBefore w:val="0"/>
      <w:tabs>
        <w:tab w:val="clear" w:pos="284"/>
        <w:tab w:val="left" w:pos="567"/>
      </w:tabs>
      <w:spacing w:before="320" w:line="320" w:lineRule="atLeast"/>
    </w:pPr>
    <w:rPr>
      <w:rFonts w:cs="Arial"/>
      <w:sz w:val="28"/>
    </w:rPr>
  </w:style>
  <w:style w:type="paragraph" w:customStyle="1" w:styleId="Title13">
    <w:name w:val="Title1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3">
    <w:name w:val="Subtitle13"/>
    <w:basedOn w:val="Title13"/>
    <w:next w:val="author"/>
    <w:rsid w:val="003961F0"/>
    <w:pPr>
      <w:pageBreakBefore w:val="0"/>
      <w:tabs>
        <w:tab w:val="clear" w:pos="284"/>
        <w:tab w:val="left" w:pos="567"/>
      </w:tabs>
      <w:spacing w:before="320" w:line="320" w:lineRule="atLeast"/>
    </w:pPr>
    <w:rPr>
      <w:rFonts w:cs="Arial"/>
      <w:sz w:val="28"/>
    </w:rPr>
  </w:style>
  <w:style w:type="paragraph" w:customStyle="1" w:styleId="Title14">
    <w:name w:val="Title1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4">
    <w:name w:val="Subtitle14"/>
    <w:basedOn w:val="Title14"/>
    <w:next w:val="author"/>
    <w:rsid w:val="003961F0"/>
    <w:pPr>
      <w:pageBreakBefore w:val="0"/>
      <w:tabs>
        <w:tab w:val="clear" w:pos="284"/>
        <w:tab w:val="left" w:pos="567"/>
      </w:tabs>
      <w:spacing w:before="320" w:line="320" w:lineRule="atLeast"/>
    </w:pPr>
    <w:rPr>
      <w:rFonts w:cs="Arial"/>
      <w:sz w:val="28"/>
    </w:rPr>
  </w:style>
  <w:style w:type="paragraph" w:customStyle="1" w:styleId="Title15">
    <w:name w:val="Title1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5">
    <w:name w:val="Subtitle15"/>
    <w:basedOn w:val="Title15"/>
    <w:next w:val="author"/>
    <w:rsid w:val="003961F0"/>
    <w:pPr>
      <w:pageBreakBefore w:val="0"/>
      <w:tabs>
        <w:tab w:val="clear" w:pos="284"/>
        <w:tab w:val="left" w:pos="567"/>
      </w:tabs>
      <w:spacing w:before="320" w:line="320" w:lineRule="atLeast"/>
    </w:pPr>
    <w:rPr>
      <w:rFonts w:cs="Arial"/>
      <w:sz w:val="28"/>
    </w:rPr>
  </w:style>
  <w:style w:type="paragraph" w:customStyle="1" w:styleId="Title16">
    <w:name w:val="Title1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6">
    <w:name w:val="Subtitle16"/>
    <w:basedOn w:val="Title16"/>
    <w:next w:val="author"/>
    <w:rsid w:val="003961F0"/>
    <w:pPr>
      <w:pageBreakBefore w:val="0"/>
      <w:tabs>
        <w:tab w:val="clear" w:pos="284"/>
        <w:tab w:val="left" w:pos="567"/>
      </w:tabs>
      <w:spacing w:before="320" w:line="320" w:lineRule="atLeast"/>
    </w:pPr>
    <w:rPr>
      <w:rFonts w:cs="Arial"/>
      <w:sz w:val="28"/>
    </w:rPr>
  </w:style>
  <w:style w:type="paragraph" w:customStyle="1" w:styleId="Title17">
    <w:name w:val="Title1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7">
    <w:name w:val="Subtitle17"/>
    <w:basedOn w:val="Title17"/>
    <w:next w:val="author"/>
    <w:rsid w:val="003961F0"/>
    <w:pPr>
      <w:pageBreakBefore w:val="0"/>
      <w:tabs>
        <w:tab w:val="clear" w:pos="284"/>
        <w:tab w:val="left" w:pos="567"/>
      </w:tabs>
      <w:spacing w:before="320" w:line="320" w:lineRule="atLeast"/>
    </w:pPr>
    <w:rPr>
      <w:rFonts w:cs="Arial"/>
      <w:sz w:val="28"/>
    </w:rPr>
  </w:style>
  <w:style w:type="paragraph" w:customStyle="1" w:styleId="Title18">
    <w:name w:val="Title1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8">
    <w:name w:val="Subtitle18"/>
    <w:basedOn w:val="Title18"/>
    <w:next w:val="author"/>
    <w:rsid w:val="003961F0"/>
    <w:pPr>
      <w:pageBreakBefore w:val="0"/>
      <w:tabs>
        <w:tab w:val="clear" w:pos="284"/>
        <w:tab w:val="left" w:pos="567"/>
      </w:tabs>
      <w:spacing w:before="320" w:line="320" w:lineRule="atLeast"/>
    </w:pPr>
    <w:rPr>
      <w:rFonts w:cs="Arial"/>
      <w:sz w:val="28"/>
    </w:rPr>
  </w:style>
  <w:style w:type="paragraph" w:customStyle="1" w:styleId="Title19">
    <w:name w:val="Title1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9">
    <w:name w:val="Subtitle19"/>
    <w:basedOn w:val="Title19"/>
    <w:next w:val="author"/>
    <w:rsid w:val="003961F0"/>
    <w:pPr>
      <w:pageBreakBefore w:val="0"/>
      <w:tabs>
        <w:tab w:val="clear" w:pos="284"/>
        <w:tab w:val="left" w:pos="567"/>
      </w:tabs>
      <w:spacing w:before="320" w:line="320" w:lineRule="atLeast"/>
    </w:pPr>
    <w:rPr>
      <w:rFonts w:cs="Arial"/>
      <w:sz w:val="28"/>
    </w:rPr>
  </w:style>
  <w:style w:type="paragraph" w:customStyle="1" w:styleId="Title20">
    <w:name w:val="Title2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0">
    <w:name w:val="Subtitle20"/>
    <w:basedOn w:val="Title20"/>
    <w:next w:val="author"/>
    <w:rsid w:val="003961F0"/>
    <w:pPr>
      <w:pageBreakBefore w:val="0"/>
      <w:tabs>
        <w:tab w:val="clear" w:pos="284"/>
        <w:tab w:val="left" w:pos="567"/>
      </w:tabs>
      <w:spacing w:before="320" w:line="320" w:lineRule="atLeast"/>
    </w:pPr>
    <w:rPr>
      <w:rFonts w:cs="Arial"/>
      <w:sz w:val="28"/>
    </w:rPr>
  </w:style>
  <w:style w:type="character" w:customStyle="1" w:styleId="hps">
    <w:name w:val="hps"/>
    <w:basedOn w:val="Standardskriftforavsnitt"/>
    <w:rsid w:val="003961F0"/>
  </w:style>
  <w:style w:type="paragraph" w:customStyle="1" w:styleId="Title21">
    <w:name w:val="Title2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1">
    <w:name w:val="Subtitle21"/>
    <w:basedOn w:val="Title21"/>
    <w:next w:val="author"/>
    <w:rsid w:val="003961F0"/>
    <w:pPr>
      <w:pageBreakBefore w:val="0"/>
      <w:tabs>
        <w:tab w:val="clear" w:pos="284"/>
        <w:tab w:val="left" w:pos="567"/>
      </w:tabs>
      <w:spacing w:before="320" w:line="320" w:lineRule="atLeast"/>
    </w:pPr>
    <w:rPr>
      <w:rFonts w:cs="Arial"/>
      <w:sz w:val="28"/>
    </w:rPr>
  </w:style>
  <w:style w:type="paragraph" w:customStyle="1" w:styleId="Title22">
    <w:name w:val="Title2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2">
    <w:name w:val="Subtitle22"/>
    <w:basedOn w:val="Title22"/>
    <w:next w:val="author"/>
    <w:rsid w:val="003961F0"/>
    <w:pPr>
      <w:pageBreakBefore w:val="0"/>
      <w:tabs>
        <w:tab w:val="clear" w:pos="284"/>
        <w:tab w:val="left" w:pos="567"/>
      </w:tabs>
      <w:spacing w:before="320" w:line="320" w:lineRule="atLeast"/>
    </w:pPr>
    <w:rPr>
      <w:rFonts w:cs="Arial"/>
      <w:sz w:val="28"/>
    </w:rPr>
  </w:style>
  <w:style w:type="paragraph" w:customStyle="1" w:styleId="Title23">
    <w:name w:val="Title2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3">
    <w:name w:val="Subtitle23"/>
    <w:basedOn w:val="Title23"/>
    <w:next w:val="author"/>
    <w:rsid w:val="003961F0"/>
    <w:pPr>
      <w:pageBreakBefore w:val="0"/>
      <w:tabs>
        <w:tab w:val="clear" w:pos="284"/>
        <w:tab w:val="left" w:pos="567"/>
      </w:tabs>
      <w:spacing w:before="320" w:line="320" w:lineRule="atLeast"/>
    </w:pPr>
    <w:rPr>
      <w:rFonts w:cs="Arial"/>
      <w:sz w:val="28"/>
    </w:rPr>
  </w:style>
  <w:style w:type="table" w:customStyle="1" w:styleId="TableGrid3">
    <w:name w:val="Table Grid3"/>
    <w:basedOn w:val="Vanligtabell"/>
    <w:next w:val="Tabellrutenett"/>
    <w:uiPriority w:val="59"/>
    <w:rsid w:val="003961F0"/>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Vanligtabell"/>
    <w:next w:val="Tabellrutenett"/>
    <w:uiPriority w:val="59"/>
    <w:rsid w:val="003961F0"/>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Vanligtabell"/>
    <w:next w:val="Tabellrutenett"/>
    <w:uiPriority w:val="39"/>
    <w:rsid w:val="003961F0"/>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24">
    <w:name w:val="Title2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4">
    <w:name w:val="Subtitle24"/>
    <w:basedOn w:val="Title24"/>
    <w:next w:val="author"/>
    <w:rsid w:val="003961F0"/>
    <w:pPr>
      <w:pageBreakBefore w:val="0"/>
      <w:tabs>
        <w:tab w:val="clear" w:pos="284"/>
        <w:tab w:val="left" w:pos="567"/>
      </w:tabs>
      <w:spacing w:before="320" w:line="320" w:lineRule="atLeast"/>
    </w:pPr>
    <w:rPr>
      <w:rFonts w:cs="Arial"/>
      <w:sz w:val="28"/>
    </w:rPr>
  </w:style>
  <w:style w:type="paragraph" w:customStyle="1" w:styleId="Title25">
    <w:name w:val="Title2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5">
    <w:name w:val="Subtitle25"/>
    <w:basedOn w:val="Title25"/>
    <w:next w:val="author"/>
    <w:rsid w:val="003961F0"/>
    <w:pPr>
      <w:pageBreakBefore w:val="0"/>
      <w:tabs>
        <w:tab w:val="clear" w:pos="284"/>
        <w:tab w:val="left" w:pos="567"/>
      </w:tabs>
      <w:spacing w:before="320" w:line="320" w:lineRule="atLeast"/>
    </w:pPr>
    <w:rPr>
      <w:rFonts w:cs="Arial"/>
      <w:sz w:val="28"/>
    </w:rPr>
  </w:style>
  <w:style w:type="paragraph" w:customStyle="1" w:styleId="Title26">
    <w:name w:val="Title2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6">
    <w:name w:val="Subtitle26"/>
    <w:basedOn w:val="Title26"/>
    <w:next w:val="author"/>
    <w:rsid w:val="003961F0"/>
    <w:pPr>
      <w:pageBreakBefore w:val="0"/>
      <w:tabs>
        <w:tab w:val="clear" w:pos="284"/>
        <w:tab w:val="left" w:pos="567"/>
      </w:tabs>
      <w:spacing w:before="320" w:line="320" w:lineRule="atLeast"/>
    </w:pPr>
    <w:rPr>
      <w:rFonts w:cs="Arial"/>
      <w:sz w:val="28"/>
    </w:rPr>
  </w:style>
  <w:style w:type="numbering" w:customStyle="1" w:styleId="NoList3">
    <w:name w:val="No List3"/>
    <w:next w:val="Ingenliste"/>
    <w:semiHidden/>
    <w:rsid w:val="003961F0"/>
  </w:style>
  <w:style w:type="table" w:customStyle="1" w:styleId="TableClassic31">
    <w:name w:val="Table Classic 31"/>
    <w:basedOn w:val="Vanligtabell"/>
    <w:next w:val="Tabell-klassisk3"/>
    <w:rsid w:val="003961F0"/>
    <w:pPr>
      <w:bidi/>
    </w:pPr>
    <w:rPr>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HTML-forhndsformatert">
    <w:name w:val="HTML Preformatted"/>
    <w:basedOn w:val="Normal"/>
    <w:link w:val="HTML-forhndsformatertTegn"/>
    <w:uiPriority w:val="99"/>
    <w:unhideWhenUsed/>
    <w:rsid w:val="003961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line="240" w:lineRule="auto"/>
      <w:ind w:firstLine="0"/>
      <w:jc w:val="left"/>
      <w:textAlignment w:val="auto"/>
    </w:pPr>
    <w:rPr>
      <w:rFonts w:ascii="Courier New" w:hAnsi="Courier New" w:cs="Courier New"/>
      <w:lang w:eastAsia="en-US"/>
    </w:rPr>
  </w:style>
  <w:style w:type="character" w:customStyle="1" w:styleId="HTML-forhndsformatertTegn">
    <w:name w:val="HTML-forhåndsformatert Tegn"/>
    <w:basedOn w:val="Standardskriftforavsnitt"/>
    <w:link w:val="HTML-forhndsformatert"/>
    <w:uiPriority w:val="99"/>
    <w:rsid w:val="003961F0"/>
    <w:rPr>
      <w:rFonts w:ascii="Courier New" w:hAnsi="Courier New" w:cs="Courier New"/>
      <w:lang w:val="en-US" w:eastAsia="en-US"/>
    </w:rPr>
  </w:style>
  <w:style w:type="paragraph" w:customStyle="1" w:styleId="Title27">
    <w:name w:val="Title2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7">
    <w:name w:val="Subtitle27"/>
    <w:basedOn w:val="Title27"/>
    <w:next w:val="author"/>
    <w:rsid w:val="003961F0"/>
    <w:pPr>
      <w:pageBreakBefore w:val="0"/>
      <w:tabs>
        <w:tab w:val="clear" w:pos="284"/>
        <w:tab w:val="left" w:pos="567"/>
      </w:tabs>
      <w:spacing w:before="320" w:line="320" w:lineRule="atLeast"/>
    </w:pPr>
    <w:rPr>
      <w:rFonts w:cs="Arial"/>
      <w:sz w:val="28"/>
    </w:rPr>
  </w:style>
  <w:style w:type="paragraph" w:customStyle="1" w:styleId="Title28">
    <w:name w:val="Title2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8">
    <w:name w:val="Subtitle28"/>
    <w:basedOn w:val="Title28"/>
    <w:next w:val="author"/>
    <w:rsid w:val="003961F0"/>
    <w:pPr>
      <w:pageBreakBefore w:val="0"/>
      <w:tabs>
        <w:tab w:val="clear" w:pos="284"/>
        <w:tab w:val="left" w:pos="567"/>
      </w:tabs>
      <w:spacing w:before="320" w:line="320" w:lineRule="atLeast"/>
    </w:pPr>
    <w:rPr>
      <w:rFonts w:cs="Arial"/>
      <w:sz w:val="28"/>
    </w:rPr>
  </w:style>
  <w:style w:type="paragraph" w:customStyle="1" w:styleId="FigureCaption">
    <w:name w:val="Figure_Caption"/>
    <w:basedOn w:val="Normal"/>
    <w:rsid w:val="003961F0"/>
    <w:pPr>
      <w:suppressAutoHyphens/>
      <w:overflowPunct/>
      <w:autoSpaceDE/>
      <w:autoSpaceDN/>
      <w:adjustRightInd/>
      <w:spacing w:before="120" w:after="120" w:line="260" w:lineRule="atLeast"/>
      <w:ind w:firstLine="0"/>
      <w:jc w:val="center"/>
      <w:textAlignment w:val="auto"/>
    </w:pPr>
    <w:rPr>
      <w:rFonts w:ascii="Times New Roman" w:hAnsi="Times New Roman"/>
      <w:iCs/>
      <w:szCs w:val="24"/>
      <w:lang w:val="en-GB" w:eastAsia="zh-CN"/>
    </w:rPr>
  </w:style>
  <w:style w:type="paragraph" w:customStyle="1" w:styleId="Firstparagraph">
    <w:name w:val="First paragraph"/>
    <w:basedOn w:val="Normal"/>
    <w:next w:val="Normal"/>
    <w:link w:val="FirstparagraphChar"/>
    <w:rsid w:val="003961F0"/>
    <w:pPr>
      <w:tabs>
        <w:tab w:val="left" w:pos="4706"/>
      </w:tabs>
      <w:spacing w:line="240" w:lineRule="exact"/>
      <w:ind w:firstLine="0"/>
    </w:pPr>
    <w:rPr>
      <w:rFonts w:ascii="Times New Roman" w:hAnsi="Times New Roman"/>
      <w:sz w:val="22"/>
      <w:lang w:eastAsia="en-US"/>
    </w:rPr>
  </w:style>
  <w:style w:type="character" w:customStyle="1" w:styleId="FirstparagraphChar">
    <w:name w:val="First paragraph Char"/>
    <w:link w:val="Firstparagraph"/>
    <w:rsid w:val="003961F0"/>
    <w:rPr>
      <w:sz w:val="22"/>
      <w:lang w:val="en-US" w:eastAsia="en-US"/>
    </w:rPr>
  </w:style>
  <w:style w:type="character" w:styleId="Linjenummer">
    <w:name w:val="line number"/>
    <w:basedOn w:val="Standardskriftforavsnitt"/>
    <w:uiPriority w:val="99"/>
    <w:semiHidden/>
    <w:unhideWhenUsed/>
    <w:rsid w:val="003961F0"/>
  </w:style>
  <w:style w:type="numbering" w:customStyle="1" w:styleId="NoList4">
    <w:name w:val="No List4"/>
    <w:next w:val="Ingenliste"/>
    <w:semiHidden/>
    <w:unhideWhenUsed/>
    <w:rsid w:val="003961F0"/>
  </w:style>
  <w:style w:type="paragraph" w:customStyle="1" w:styleId="Figurecaption0">
    <w:name w:val="Figure caption"/>
    <w:basedOn w:val="Normal"/>
    <w:next w:val="Normal"/>
    <w:rsid w:val="003961F0"/>
    <w:pPr>
      <w:spacing w:line="220" w:lineRule="exact"/>
      <w:ind w:firstLine="0"/>
    </w:pPr>
    <w:rPr>
      <w:rFonts w:ascii="Times New Roman" w:hAnsi="Times New Roman"/>
      <w:lang w:eastAsia="en-US"/>
    </w:rPr>
  </w:style>
  <w:style w:type="paragraph" w:customStyle="1" w:styleId="Tablecaption">
    <w:name w:val="Table caption"/>
    <w:basedOn w:val="Normal"/>
    <w:next w:val="Tablerule"/>
    <w:rsid w:val="003961F0"/>
    <w:pPr>
      <w:spacing w:line="220" w:lineRule="exact"/>
      <w:ind w:firstLine="0"/>
    </w:pPr>
    <w:rPr>
      <w:rFonts w:ascii="Times New Roman" w:hAnsi="Times New Roman"/>
      <w:lang w:eastAsia="en-US"/>
    </w:rPr>
  </w:style>
  <w:style w:type="paragraph" w:customStyle="1" w:styleId="Tablerule">
    <w:name w:val="Table rule"/>
    <w:basedOn w:val="Normal"/>
    <w:next w:val="Tabletext"/>
    <w:rsid w:val="003961F0"/>
    <w:pPr>
      <w:spacing w:after="60" w:line="40" w:lineRule="exact"/>
      <w:ind w:firstLine="0"/>
      <w:jc w:val="left"/>
    </w:pPr>
    <w:rPr>
      <w:rFonts w:ascii="Times New Roman" w:hAnsi="Times New Roman"/>
      <w:sz w:val="16"/>
      <w:lang w:eastAsia="en-US"/>
    </w:rPr>
  </w:style>
  <w:style w:type="paragraph" w:customStyle="1" w:styleId="Tabletext">
    <w:name w:val="Table text"/>
    <w:basedOn w:val="Normal"/>
    <w:rsid w:val="003961F0"/>
    <w:pPr>
      <w:spacing w:line="220" w:lineRule="exact"/>
      <w:ind w:firstLine="0"/>
      <w:jc w:val="left"/>
    </w:pPr>
    <w:rPr>
      <w:rFonts w:ascii="Times New Roman" w:hAnsi="Times New Roman"/>
      <w:lang w:eastAsia="en-US"/>
    </w:rPr>
  </w:style>
  <w:style w:type="table" w:customStyle="1" w:styleId="TableGrid6">
    <w:name w:val="Table Grid6"/>
    <w:basedOn w:val="Vanligtabell"/>
    <w:next w:val="Tabellrutenett"/>
    <w:uiPriority w:val="59"/>
    <w:rsid w:val="003961F0"/>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متننننننننننننننننننننننن"/>
    <w:basedOn w:val="Normal"/>
    <w:qFormat/>
    <w:rsid w:val="003961F0"/>
    <w:pPr>
      <w:overflowPunct/>
      <w:autoSpaceDE/>
      <w:autoSpaceDN/>
      <w:bidi/>
      <w:adjustRightInd/>
      <w:spacing w:line="300" w:lineRule="auto"/>
      <w:ind w:firstLine="397"/>
      <w:textAlignment w:val="auto"/>
    </w:pPr>
    <w:rPr>
      <w:rFonts w:ascii="Times New Roman" w:hAnsi="Times New Roman" w:cs="B Zar"/>
      <w:b/>
      <w:sz w:val="24"/>
      <w:szCs w:val="28"/>
      <w:lang w:eastAsia="en-US" w:bidi="fa-IR"/>
    </w:rPr>
  </w:style>
  <w:style w:type="paragraph" w:customStyle="1" w:styleId="Referencetext0">
    <w:name w:val="Reference text"/>
    <w:basedOn w:val="Normal"/>
    <w:link w:val="ReferencetextCar"/>
    <w:uiPriority w:val="99"/>
    <w:rsid w:val="003961F0"/>
    <w:pPr>
      <w:spacing w:line="220" w:lineRule="exact"/>
      <w:ind w:left="230" w:hanging="230"/>
    </w:pPr>
    <w:rPr>
      <w:rFonts w:ascii="Times New Roman" w:hAnsi="Times New Roman"/>
      <w:lang w:eastAsia="en-US"/>
    </w:rPr>
  </w:style>
  <w:style w:type="character" w:customStyle="1" w:styleId="label">
    <w:name w:val="label"/>
    <w:basedOn w:val="Standardskriftforavsnitt"/>
    <w:rsid w:val="003961F0"/>
  </w:style>
  <w:style w:type="character" w:customStyle="1" w:styleId="u-visually-hidden">
    <w:name w:val="u-visually-hidden"/>
    <w:basedOn w:val="Standardskriftforavsnitt"/>
    <w:rsid w:val="003961F0"/>
  </w:style>
  <w:style w:type="paragraph" w:customStyle="1" w:styleId="Title29">
    <w:name w:val="Title2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29">
    <w:name w:val="Subtitle29"/>
    <w:basedOn w:val="Title29"/>
    <w:next w:val="author"/>
    <w:rsid w:val="003961F0"/>
    <w:pPr>
      <w:pageBreakBefore w:val="0"/>
      <w:tabs>
        <w:tab w:val="clear" w:pos="284"/>
        <w:tab w:val="left" w:pos="567"/>
      </w:tabs>
      <w:spacing w:before="320" w:line="320" w:lineRule="atLeast"/>
    </w:pPr>
    <w:rPr>
      <w:rFonts w:cs="Arial"/>
      <w:sz w:val="28"/>
    </w:rPr>
  </w:style>
  <w:style w:type="paragraph" w:customStyle="1" w:styleId="Style">
    <w:name w:val="Style"/>
    <w:rsid w:val="003961F0"/>
    <w:pPr>
      <w:widowControl w:val="0"/>
      <w:autoSpaceDE w:val="0"/>
      <w:autoSpaceDN w:val="0"/>
      <w:adjustRightInd w:val="0"/>
    </w:pPr>
    <w:rPr>
      <w:rFonts w:eastAsiaTheme="minorEastAsia"/>
      <w:sz w:val="24"/>
      <w:szCs w:val="24"/>
      <w:lang w:val="en-US" w:eastAsia="en-US"/>
    </w:rPr>
  </w:style>
  <w:style w:type="paragraph" w:customStyle="1" w:styleId="Affiliation0">
    <w:name w:val="Affiliation"/>
    <w:basedOn w:val="Normal"/>
    <w:next w:val="Normal"/>
    <w:rsid w:val="003961F0"/>
    <w:pPr>
      <w:suppressAutoHyphens/>
      <w:spacing w:after="100" w:line="260" w:lineRule="exact"/>
      <w:ind w:firstLine="0"/>
    </w:pPr>
    <w:rPr>
      <w:rFonts w:ascii="Times New Roman" w:hAnsi="Times New Roman"/>
      <w:i/>
      <w:sz w:val="24"/>
      <w:lang w:eastAsia="en-US"/>
    </w:rPr>
  </w:style>
  <w:style w:type="paragraph" w:customStyle="1" w:styleId="EnglishAbstract">
    <w:name w:val="English.Abstract"/>
    <w:basedOn w:val="Normal"/>
    <w:rsid w:val="003961F0"/>
    <w:pPr>
      <w:overflowPunct/>
      <w:autoSpaceDE/>
      <w:autoSpaceDN/>
      <w:adjustRightInd/>
      <w:spacing w:line="216" w:lineRule="auto"/>
      <w:ind w:firstLine="0"/>
      <w:textAlignment w:val="auto"/>
    </w:pPr>
    <w:rPr>
      <w:rFonts w:ascii="Times New Roman" w:hAnsi="Times New Roman" w:cs="B Yagut"/>
      <w:b/>
      <w:bCs/>
      <w:sz w:val="18"/>
      <w:lang w:eastAsia="en-US"/>
    </w:rPr>
  </w:style>
  <w:style w:type="paragraph" w:customStyle="1" w:styleId="Englishkeywords">
    <w:name w:val="English.keywords"/>
    <w:basedOn w:val="Normal"/>
    <w:rsid w:val="003961F0"/>
    <w:pPr>
      <w:tabs>
        <w:tab w:val="left" w:pos="0"/>
      </w:tabs>
      <w:overflowPunct/>
      <w:autoSpaceDE/>
      <w:autoSpaceDN/>
      <w:bidi/>
      <w:adjustRightInd/>
      <w:spacing w:before="240" w:after="120" w:line="216" w:lineRule="auto"/>
      <w:ind w:firstLine="0"/>
      <w:jc w:val="right"/>
      <w:textAlignment w:val="auto"/>
    </w:pPr>
    <w:rPr>
      <w:rFonts w:ascii="Times New Roman" w:hAnsi="Times New Roman" w:cs="B Yagut"/>
      <w:b/>
      <w:bCs/>
      <w:i/>
      <w:sz w:val="18"/>
      <w:szCs w:val="18"/>
      <w:lang w:eastAsia="en-US"/>
    </w:rPr>
  </w:style>
  <w:style w:type="paragraph" w:customStyle="1" w:styleId="Title30">
    <w:name w:val="Title3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0">
    <w:name w:val="Subtitle30"/>
    <w:basedOn w:val="Title30"/>
    <w:next w:val="author"/>
    <w:rsid w:val="003961F0"/>
    <w:pPr>
      <w:pageBreakBefore w:val="0"/>
      <w:tabs>
        <w:tab w:val="clear" w:pos="284"/>
        <w:tab w:val="left" w:pos="567"/>
      </w:tabs>
      <w:spacing w:before="320" w:line="320" w:lineRule="atLeast"/>
    </w:pPr>
    <w:rPr>
      <w:rFonts w:cs="Arial"/>
      <w:sz w:val="28"/>
    </w:rPr>
  </w:style>
  <w:style w:type="paragraph" w:customStyle="1" w:styleId="Title31">
    <w:name w:val="Title3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1">
    <w:name w:val="Subtitle31"/>
    <w:basedOn w:val="Title31"/>
    <w:next w:val="author"/>
    <w:rsid w:val="003961F0"/>
    <w:pPr>
      <w:pageBreakBefore w:val="0"/>
      <w:tabs>
        <w:tab w:val="clear" w:pos="284"/>
        <w:tab w:val="left" w:pos="567"/>
      </w:tabs>
      <w:spacing w:before="320" w:line="320" w:lineRule="atLeast"/>
    </w:pPr>
    <w:rPr>
      <w:rFonts w:cs="Arial"/>
      <w:sz w:val="28"/>
    </w:rPr>
  </w:style>
  <w:style w:type="paragraph" w:customStyle="1" w:styleId="Title32">
    <w:name w:val="Title3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2">
    <w:name w:val="Subtitle32"/>
    <w:basedOn w:val="Title32"/>
    <w:next w:val="author"/>
    <w:rsid w:val="003961F0"/>
    <w:pPr>
      <w:pageBreakBefore w:val="0"/>
      <w:tabs>
        <w:tab w:val="clear" w:pos="284"/>
        <w:tab w:val="left" w:pos="567"/>
      </w:tabs>
      <w:spacing w:before="320" w:line="320" w:lineRule="atLeast"/>
    </w:pPr>
    <w:rPr>
      <w:rFonts w:cs="Arial"/>
      <w:sz w:val="28"/>
    </w:rPr>
  </w:style>
  <w:style w:type="paragraph" w:customStyle="1" w:styleId="Title33">
    <w:name w:val="Title3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3">
    <w:name w:val="Subtitle33"/>
    <w:basedOn w:val="Title33"/>
    <w:next w:val="author"/>
    <w:rsid w:val="003961F0"/>
    <w:pPr>
      <w:pageBreakBefore w:val="0"/>
      <w:tabs>
        <w:tab w:val="clear" w:pos="284"/>
        <w:tab w:val="left" w:pos="567"/>
      </w:tabs>
      <w:spacing w:before="320" w:line="320" w:lineRule="atLeast"/>
    </w:pPr>
    <w:rPr>
      <w:rFonts w:cs="Arial"/>
      <w:sz w:val="28"/>
    </w:rPr>
  </w:style>
  <w:style w:type="paragraph" w:customStyle="1" w:styleId="Title34">
    <w:name w:val="Title3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4">
    <w:name w:val="Subtitle34"/>
    <w:basedOn w:val="Title34"/>
    <w:next w:val="author"/>
    <w:rsid w:val="003961F0"/>
    <w:pPr>
      <w:pageBreakBefore w:val="0"/>
      <w:tabs>
        <w:tab w:val="clear" w:pos="284"/>
        <w:tab w:val="left" w:pos="567"/>
      </w:tabs>
      <w:spacing w:before="320" w:line="320" w:lineRule="atLeast"/>
    </w:pPr>
    <w:rPr>
      <w:rFonts w:cs="Arial"/>
      <w:sz w:val="28"/>
    </w:rPr>
  </w:style>
  <w:style w:type="paragraph" w:customStyle="1" w:styleId="Title35">
    <w:name w:val="Title3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5">
    <w:name w:val="Subtitle35"/>
    <w:basedOn w:val="Title35"/>
    <w:next w:val="author"/>
    <w:rsid w:val="003961F0"/>
    <w:pPr>
      <w:pageBreakBefore w:val="0"/>
      <w:tabs>
        <w:tab w:val="clear" w:pos="284"/>
        <w:tab w:val="left" w:pos="567"/>
      </w:tabs>
      <w:spacing w:before="320" w:line="320" w:lineRule="atLeast"/>
    </w:pPr>
    <w:rPr>
      <w:rFonts w:cs="Arial"/>
      <w:sz w:val="28"/>
    </w:rPr>
  </w:style>
  <w:style w:type="numbering" w:customStyle="1" w:styleId="NoList5">
    <w:name w:val="No List5"/>
    <w:next w:val="Ingenliste"/>
    <w:uiPriority w:val="99"/>
    <w:semiHidden/>
    <w:unhideWhenUsed/>
    <w:rsid w:val="003961F0"/>
  </w:style>
  <w:style w:type="numbering" w:customStyle="1" w:styleId="NoList12">
    <w:name w:val="No List12"/>
    <w:next w:val="Ingenliste"/>
    <w:semiHidden/>
    <w:unhideWhenUsed/>
    <w:rsid w:val="003961F0"/>
  </w:style>
  <w:style w:type="numbering" w:customStyle="1" w:styleId="NoList21">
    <w:name w:val="No List21"/>
    <w:next w:val="Ingenliste"/>
    <w:uiPriority w:val="99"/>
    <w:semiHidden/>
    <w:unhideWhenUsed/>
    <w:rsid w:val="003961F0"/>
  </w:style>
  <w:style w:type="paragraph" w:customStyle="1" w:styleId="picture">
    <w:name w:val="picture"/>
    <w:basedOn w:val="Normal"/>
    <w:link w:val="pictureChar"/>
    <w:rsid w:val="003961F0"/>
    <w:pPr>
      <w:overflowPunct/>
      <w:autoSpaceDE/>
      <w:autoSpaceDN/>
      <w:bidi/>
      <w:adjustRightInd/>
      <w:spacing w:line="500" w:lineRule="exact"/>
      <w:ind w:firstLine="0"/>
      <w:jc w:val="center"/>
      <w:textAlignment w:val="auto"/>
    </w:pPr>
    <w:rPr>
      <w:rFonts w:ascii="Times New Roman" w:hAnsi="Times New Roman" w:cs="Nazanin"/>
      <w:sz w:val="24"/>
      <w:szCs w:val="26"/>
      <w:lang w:eastAsia="en-US"/>
    </w:rPr>
  </w:style>
  <w:style w:type="character" w:customStyle="1" w:styleId="pictureChar">
    <w:name w:val="picture Char"/>
    <w:link w:val="picture"/>
    <w:rsid w:val="003961F0"/>
    <w:rPr>
      <w:rFonts w:cs="Nazanin"/>
      <w:sz w:val="24"/>
      <w:szCs w:val="26"/>
      <w:lang w:val="en-US" w:eastAsia="en-US"/>
    </w:rPr>
  </w:style>
  <w:style w:type="character" w:customStyle="1" w:styleId="StyleComplexBZar12pt">
    <w:name w:val="Style (Complex) B Zar 12 pt"/>
    <w:qFormat/>
    <w:rsid w:val="003961F0"/>
    <w:rPr>
      <w:rFonts w:cs="Nazanin"/>
      <w:sz w:val="24"/>
      <w:szCs w:val="24"/>
    </w:rPr>
  </w:style>
  <w:style w:type="paragraph" w:customStyle="1" w:styleId="Styletable10pt">
    <w:name w:val="Style table + 10 pt"/>
    <w:basedOn w:val="table"/>
    <w:rsid w:val="003961F0"/>
    <w:pPr>
      <w:overflowPunct/>
      <w:autoSpaceDE/>
      <w:autoSpaceDN/>
      <w:bidi/>
      <w:adjustRightInd/>
      <w:spacing w:before="0" w:line="300" w:lineRule="exact"/>
      <w:jc w:val="center"/>
      <w:textAlignment w:val="auto"/>
    </w:pPr>
    <w:rPr>
      <w:rFonts w:ascii="Arial" w:hAnsi="Arial" w:cs="Nazanin"/>
      <w:sz w:val="20"/>
      <w:szCs w:val="20"/>
      <w:lang w:eastAsia="en-US"/>
    </w:rPr>
  </w:style>
  <w:style w:type="paragraph" w:styleId="Hilsen">
    <w:name w:val="Closing"/>
    <w:aliases w:val="TABLE9"/>
    <w:basedOn w:val="Normal"/>
    <w:next w:val="Normal"/>
    <w:link w:val="HilsenTegn"/>
    <w:rsid w:val="003961F0"/>
    <w:pPr>
      <w:numPr>
        <w:numId w:val="13"/>
      </w:numPr>
      <w:overflowPunct/>
      <w:autoSpaceDE/>
      <w:autoSpaceDN/>
      <w:bidi/>
      <w:adjustRightInd/>
      <w:spacing w:line="240" w:lineRule="auto"/>
      <w:ind w:left="720"/>
      <w:jc w:val="center"/>
      <w:textAlignment w:val="auto"/>
    </w:pPr>
    <w:rPr>
      <w:rFonts w:ascii="Times New Roman" w:hAnsi="Times New Roman" w:cs="Nazanin"/>
      <w:szCs w:val="24"/>
    </w:rPr>
  </w:style>
  <w:style w:type="character" w:customStyle="1" w:styleId="HilsenTegn">
    <w:name w:val="Hilsen Tegn"/>
    <w:aliases w:val="TABLE9 Tegn"/>
    <w:basedOn w:val="Standardskriftforavsnitt"/>
    <w:link w:val="Hilsen"/>
    <w:rsid w:val="003961F0"/>
    <w:rPr>
      <w:rFonts w:cs="Nazanin"/>
      <w:szCs w:val="24"/>
      <w:lang w:val="en-US" w:eastAsia="de-DE"/>
    </w:rPr>
  </w:style>
  <w:style w:type="paragraph" w:customStyle="1" w:styleId="english">
    <w:name w:val="english"/>
    <w:basedOn w:val="Normal"/>
    <w:rsid w:val="003961F0"/>
    <w:pPr>
      <w:overflowPunct/>
      <w:autoSpaceDE/>
      <w:autoSpaceDN/>
      <w:adjustRightInd/>
      <w:spacing w:before="100" w:beforeAutospacing="1" w:after="100" w:afterAutospacing="1" w:line="240" w:lineRule="auto"/>
      <w:ind w:firstLine="0"/>
      <w:jc w:val="left"/>
      <w:textAlignment w:val="auto"/>
    </w:pPr>
    <w:rPr>
      <w:rFonts w:ascii="Verdana" w:hAnsi="Verdana"/>
      <w:sz w:val="14"/>
      <w:szCs w:val="14"/>
      <w:lang w:eastAsia="en-US"/>
    </w:rPr>
  </w:style>
  <w:style w:type="paragraph" w:customStyle="1" w:styleId="content">
    <w:name w:val="content"/>
    <w:basedOn w:val="Normal"/>
    <w:rsid w:val="003961F0"/>
    <w:pPr>
      <w:overflowPunct/>
      <w:autoSpaceDE/>
      <w:autoSpaceDN/>
      <w:adjustRightInd/>
      <w:spacing w:before="100" w:beforeAutospacing="1" w:after="100" w:afterAutospacing="1" w:line="240" w:lineRule="auto"/>
      <w:ind w:firstLine="0"/>
      <w:jc w:val="left"/>
      <w:textAlignment w:val="auto"/>
    </w:pPr>
    <w:rPr>
      <w:rFonts w:ascii="Verdana" w:hAnsi="Verdana"/>
      <w:sz w:val="17"/>
      <w:szCs w:val="17"/>
      <w:lang w:eastAsia="en-US"/>
    </w:rPr>
  </w:style>
  <w:style w:type="paragraph" w:customStyle="1" w:styleId="subcontent">
    <w:name w:val="subcontent"/>
    <w:basedOn w:val="Normal"/>
    <w:rsid w:val="003961F0"/>
    <w:pPr>
      <w:overflowPunct/>
      <w:autoSpaceDE/>
      <w:autoSpaceDN/>
      <w:adjustRightInd/>
      <w:spacing w:before="100" w:beforeAutospacing="1" w:after="100" w:afterAutospacing="1" w:line="240" w:lineRule="auto"/>
      <w:ind w:firstLine="0"/>
      <w:jc w:val="left"/>
      <w:textAlignment w:val="auto"/>
    </w:pPr>
    <w:rPr>
      <w:rFonts w:ascii="Verdana" w:hAnsi="Verdana"/>
      <w:sz w:val="15"/>
      <w:szCs w:val="15"/>
      <w:lang w:eastAsia="en-US"/>
    </w:rPr>
  </w:style>
  <w:style w:type="paragraph" w:customStyle="1" w:styleId="lll">
    <w:name w:val="lll"/>
    <w:basedOn w:val="Normal"/>
    <w:rsid w:val="003961F0"/>
    <w:pPr>
      <w:overflowPunct/>
      <w:autoSpaceDE/>
      <w:autoSpaceDN/>
      <w:adjustRightInd/>
      <w:spacing w:before="100" w:beforeAutospacing="1" w:after="100" w:afterAutospacing="1" w:line="240" w:lineRule="auto"/>
      <w:ind w:firstLine="0"/>
      <w:jc w:val="left"/>
      <w:textAlignment w:val="auto"/>
    </w:pPr>
    <w:rPr>
      <w:rFonts w:ascii="Verdana" w:hAnsi="Verdana"/>
      <w:sz w:val="14"/>
      <w:szCs w:val="14"/>
      <w:lang w:eastAsia="en-US"/>
    </w:rPr>
  </w:style>
  <w:style w:type="paragraph" w:customStyle="1" w:styleId="Body">
    <w:name w:val="Body"/>
    <w:basedOn w:val="Normal"/>
    <w:rsid w:val="003961F0"/>
    <w:pPr>
      <w:overflowPunct/>
      <w:autoSpaceDE/>
      <w:autoSpaceDN/>
      <w:adjustRightInd/>
      <w:spacing w:after="240" w:line="240" w:lineRule="auto"/>
      <w:ind w:firstLine="475"/>
      <w:textAlignment w:val="auto"/>
    </w:pPr>
    <w:rPr>
      <w:rFonts w:ascii="Century Schoolbook" w:hAnsi="Century Schoolbook"/>
      <w:sz w:val="23"/>
      <w:lang w:eastAsia="en-US"/>
    </w:rPr>
  </w:style>
  <w:style w:type="numbering" w:customStyle="1" w:styleId="NoList31">
    <w:name w:val="No List31"/>
    <w:next w:val="Ingenliste"/>
    <w:semiHidden/>
    <w:unhideWhenUsed/>
    <w:rsid w:val="003961F0"/>
  </w:style>
  <w:style w:type="table" w:customStyle="1" w:styleId="TableGrid110">
    <w:name w:val="Table Grid 11"/>
    <w:basedOn w:val="Vanligtabell"/>
    <w:next w:val="Tabellrutenett1"/>
    <w:rsid w:val="003961F0"/>
    <w:pPr>
      <w:bidi/>
    </w:pPr>
    <w:rPr>
      <w:rFonts w:eastAsia="Batang"/>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41">
    <w:name w:val="No List41"/>
    <w:next w:val="Ingenliste"/>
    <w:semiHidden/>
    <w:rsid w:val="003961F0"/>
  </w:style>
  <w:style w:type="table" w:customStyle="1" w:styleId="TableGrid12">
    <w:name w:val="Table Grid 12"/>
    <w:basedOn w:val="Vanligtabell"/>
    <w:next w:val="Tabellrutenett1"/>
    <w:rsid w:val="003961F0"/>
    <w:pPr>
      <w:bidi/>
    </w:pPr>
    <w:rPr>
      <w:rFonts w:eastAsia="Batang"/>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31">
    <w:name w:val="Table Grid31"/>
    <w:basedOn w:val="Vanligtabell"/>
    <w:next w:val="Tabellrutenett"/>
    <w:uiPriority w:val="59"/>
    <w:rsid w:val="003961F0"/>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Vanligtabell"/>
    <w:next w:val="Tabellrutenett"/>
    <w:uiPriority w:val="59"/>
    <w:rsid w:val="003961F0"/>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Ingenliste"/>
    <w:uiPriority w:val="99"/>
    <w:semiHidden/>
    <w:unhideWhenUsed/>
    <w:rsid w:val="003961F0"/>
  </w:style>
  <w:style w:type="paragraph" w:customStyle="1" w:styleId="1">
    <w:name w:val="عنوان 1"/>
    <w:basedOn w:val="Overskrift1"/>
    <w:link w:val="1Char"/>
    <w:autoRedefine/>
    <w:qFormat/>
    <w:rsid w:val="003961F0"/>
    <w:pPr>
      <w:widowControl w:val="0"/>
      <w:numPr>
        <w:ilvl w:val="0"/>
        <w:numId w:val="0"/>
      </w:numPr>
      <w:overflowPunct/>
      <w:autoSpaceDE/>
      <w:autoSpaceDN/>
      <w:bidi/>
      <w:adjustRightInd/>
      <w:spacing w:after="0" w:line="240" w:lineRule="auto"/>
      <w:textAlignment w:val="auto"/>
    </w:pPr>
    <w:rPr>
      <w:rFonts w:ascii="Times New Roman" w:hAnsi="Times New Roman" w:cs="B Nazanin"/>
      <w:sz w:val="26"/>
      <w:szCs w:val="26"/>
      <w:lang w:eastAsia="en-US" w:bidi="fa-IR"/>
    </w:rPr>
  </w:style>
  <w:style w:type="character" w:customStyle="1" w:styleId="1Char">
    <w:name w:val="عنوان 1 Char"/>
    <w:link w:val="1"/>
    <w:rsid w:val="003961F0"/>
    <w:rPr>
      <w:rFonts w:cs="B Nazanin"/>
      <w:b/>
      <w:bCs/>
      <w:sz w:val="26"/>
      <w:szCs w:val="26"/>
      <w:lang w:val="en-US" w:eastAsia="en-US" w:bidi="fa-IR"/>
    </w:rPr>
  </w:style>
  <w:style w:type="paragraph" w:customStyle="1" w:styleId="TableText0">
    <w:name w:val="TableText"/>
    <w:qFormat/>
    <w:rsid w:val="003961F0"/>
    <w:pPr>
      <w:widowControl w:val="0"/>
      <w:bidi/>
      <w:jc w:val="center"/>
    </w:pPr>
    <w:rPr>
      <w:rFonts w:ascii="Calibri" w:eastAsia="Arial Unicode MS" w:hAnsi="Calibri" w:cs="Yagut"/>
      <w:sz w:val="18"/>
      <w:lang w:eastAsia="en-US" w:bidi="fa-IR"/>
    </w:rPr>
  </w:style>
  <w:style w:type="paragraph" w:customStyle="1" w:styleId="font5">
    <w:name w:val="font5"/>
    <w:basedOn w:val="Normal"/>
    <w:rsid w:val="003961F0"/>
    <w:pPr>
      <w:overflowPunct/>
      <w:autoSpaceDE/>
      <w:autoSpaceDN/>
      <w:adjustRightInd/>
      <w:spacing w:before="100" w:beforeAutospacing="1" w:after="100" w:afterAutospacing="1" w:line="240" w:lineRule="auto"/>
      <w:ind w:firstLine="0"/>
      <w:jc w:val="left"/>
      <w:textAlignment w:val="auto"/>
    </w:pPr>
    <w:rPr>
      <w:rFonts w:ascii="Times New Roman" w:hAnsi="Times New Roman"/>
      <w:color w:val="FF0000"/>
      <w:sz w:val="28"/>
      <w:szCs w:val="28"/>
      <w:lang w:eastAsia="en-US"/>
    </w:rPr>
  </w:style>
  <w:style w:type="paragraph" w:customStyle="1" w:styleId="font6">
    <w:name w:val="font6"/>
    <w:basedOn w:val="Normal"/>
    <w:rsid w:val="003961F0"/>
    <w:pPr>
      <w:overflowPunct/>
      <w:autoSpaceDE/>
      <w:autoSpaceDN/>
      <w:adjustRightInd/>
      <w:spacing w:before="100" w:beforeAutospacing="1" w:after="100" w:afterAutospacing="1" w:line="240" w:lineRule="auto"/>
      <w:ind w:firstLine="0"/>
      <w:jc w:val="left"/>
      <w:textAlignment w:val="auto"/>
    </w:pPr>
    <w:rPr>
      <w:rFonts w:ascii="Times New Roman" w:hAnsi="Times New Roman" w:cs="B Zar"/>
      <w:color w:val="FF0000"/>
      <w:sz w:val="28"/>
      <w:szCs w:val="28"/>
      <w:lang w:eastAsia="en-US"/>
    </w:rPr>
  </w:style>
  <w:style w:type="paragraph" w:customStyle="1" w:styleId="xl65">
    <w:name w:val="xl65"/>
    <w:basedOn w:val="Normal"/>
    <w:rsid w:val="003961F0"/>
    <w:pPr>
      <w:overflowPunct/>
      <w:autoSpaceDE/>
      <w:autoSpaceDN/>
      <w:adjustRightInd/>
      <w:spacing w:before="100" w:beforeAutospacing="1" w:after="100" w:afterAutospacing="1" w:line="240" w:lineRule="auto"/>
      <w:ind w:firstLine="0"/>
      <w:jc w:val="left"/>
      <w:textAlignment w:val="auto"/>
    </w:pPr>
    <w:rPr>
      <w:rFonts w:ascii="Times New Roman" w:hAnsi="Times New Roman"/>
      <w:sz w:val="28"/>
      <w:szCs w:val="28"/>
      <w:lang w:eastAsia="en-US"/>
    </w:rPr>
  </w:style>
  <w:style w:type="paragraph" w:customStyle="1" w:styleId="xl66">
    <w:name w:val="xl66"/>
    <w:basedOn w:val="Normal"/>
    <w:rsid w:val="003961F0"/>
    <w:pPr>
      <w:overflowPunct/>
      <w:autoSpaceDE/>
      <w:autoSpaceDN/>
      <w:adjustRightInd/>
      <w:spacing w:before="100" w:beforeAutospacing="1" w:after="100" w:afterAutospacing="1" w:line="240" w:lineRule="auto"/>
      <w:ind w:firstLine="0"/>
      <w:jc w:val="left"/>
      <w:textAlignment w:val="auto"/>
    </w:pPr>
    <w:rPr>
      <w:rFonts w:ascii="Times New Roman" w:hAnsi="Times New Roman" w:cs="B Zar"/>
      <w:sz w:val="28"/>
      <w:szCs w:val="28"/>
      <w:lang w:eastAsia="en-US"/>
    </w:rPr>
  </w:style>
  <w:style w:type="paragraph" w:customStyle="1" w:styleId="xl67">
    <w:name w:val="xl67"/>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sz w:val="28"/>
      <w:szCs w:val="28"/>
      <w:lang w:eastAsia="en-US"/>
    </w:rPr>
  </w:style>
  <w:style w:type="paragraph" w:customStyle="1" w:styleId="xl68">
    <w:name w:val="xl68"/>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cs="B Zar"/>
      <w:sz w:val="28"/>
      <w:szCs w:val="28"/>
      <w:lang w:eastAsia="en-US"/>
    </w:rPr>
  </w:style>
  <w:style w:type="paragraph" w:customStyle="1" w:styleId="xl69">
    <w:name w:val="xl69"/>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sz w:val="24"/>
      <w:szCs w:val="24"/>
      <w:lang w:eastAsia="en-US"/>
    </w:rPr>
  </w:style>
  <w:style w:type="paragraph" w:customStyle="1" w:styleId="xl70">
    <w:name w:val="xl70"/>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sz w:val="28"/>
      <w:szCs w:val="28"/>
      <w:lang w:eastAsia="en-US"/>
    </w:rPr>
  </w:style>
  <w:style w:type="paragraph" w:customStyle="1" w:styleId="xl71">
    <w:name w:val="xl71"/>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cs="B Zar"/>
      <w:color w:val="FF0000"/>
      <w:sz w:val="28"/>
      <w:szCs w:val="28"/>
      <w:lang w:eastAsia="en-US"/>
    </w:rPr>
  </w:style>
  <w:style w:type="paragraph" w:customStyle="1" w:styleId="xl72">
    <w:name w:val="xl72"/>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color w:val="FF0000"/>
      <w:sz w:val="28"/>
      <w:szCs w:val="28"/>
      <w:lang w:eastAsia="en-US"/>
    </w:rPr>
  </w:style>
  <w:style w:type="paragraph" w:customStyle="1" w:styleId="xl73">
    <w:name w:val="xl73"/>
    <w:basedOn w:val="Normal"/>
    <w:rsid w:val="003961F0"/>
    <w:pPr>
      <w:overflowPunct/>
      <w:autoSpaceDE/>
      <w:autoSpaceDN/>
      <w:adjustRightInd/>
      <w:spacing w:before="100" w:beforeAutospacing="1" w:after="100" w:afterAutospacing="1" w:line="240" w:lineRule="auto"/>
      <w:ind w:firstLine="0"/>
      <w:jc w:val="left"/>
      <w:textAlignment w:val="center"/>
    </w:pPr>
    <w:rPr>
      <w:rFonts w:ascii="Times New Roman" w:hAnsi="Times New Roman" w:cs="B Zar"/>
      <w:sz w:val="28"/>
      <w:szCs w:val="28"/>
      <w:lang w:eastAsia="en-US"/>
    </w:rPr>
  </w:style>
  <w:style w:type="table" w:styleId="Vanligtabell2">
    <w:name w:val="Plain Table 2"/>
    <w:basedOn w:val="Vanligtabell"/>
    <w:uiPriority w:val="42"/>
    <w:rsid w:val="003961F0"/>
    <w:rPr>
      <w:rFonts w:ascii="Calibri" w:eastAsia="Calibri" w:hAnsi="Calibri" w:cs="Arial"/>
      <w:sz w:val="22"/>
      <w:szCs w:val="22"/>
      <w:lang w:val="en-US"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tlid-translation">
    <w:name w:val="tlid-translation"/>
    <w:rsid w:val="003961F0"/>
  </w:style>
  <w:style w:type="character" w:customStyle="1" w:styleId="jss1817">
    <w:name w:val="jss1817"/>
    <w:rsid w:val="003961F0"/>
  </w:style>
  <w:style w:type="table" w:customStyle="1" w:styleId="TableGrid51">
    <w:name w:val="Table Grid51"/>
    <w:basedOn w:val="Vanligtabell"/>
    <w:next w:val="Tabellrutenett"/>
    <w:uiPriority w:val="39"/>
    <w:rsid w:val="003961F0"/>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منابع"/>
    <w:basedOn w:val="Normal"/>
    <w:qFormat/>
    <w:rsid w:val="003961F0"/>
    <w:pPr>
      <w:overflowPunct/>
      <w:autoSpaceDE/>
      <w:autoSpaceDN/>
      <w:bidi/>
      <w:adjustRightInd/>
      <w:spacing w:line="240" w:lineRule="auto"/>
      <w:ind w:left="284" w:hanging="284"/>
      <w:jc w:val="lowKashida"/>
      <w:textAlignment w:val="auto"/>
    </w:pPr>
    <w:rPr>
      <w:rFonts w:ascii="Times New Roman" w:eastAsia="Calibri" w:hAnsi="Times New Roman" w:cs="B Zar"/>
      <w:sz w:val="18"/>
      <w:szCs w:val="22"/>
      <w:lang w:eastAsia="en-US" w:bidi="fa-IR"/>
    </w:rPr>
  </w:style>
  <w:style w:type="paragraph" w:customStyle="1" w:styleId="a9">
    <w:name w:val="بخش"/>
    <w:basedOn w:val="Overskrift1"/>
    <w:qFormat/>
    <w:rsid w:val="003961F0"/>
    <w:pPr>
      <w:keepLines/>
      <w:numPr>
        <w:ilvl w:val="0"/>
        <w:numId w:val="0"/>
      </w:numPr>
      <w:overflowPunct/>
      <w:autoSpaceDE/>
      <w:autoSpaceDN/>
      <w:adjustRightInd/>
      <w:spacing w:after="0" w:line="240" w:lineRule="auto"/>
      <w:jc w:val="center"/>
      <w:textAlignment w:val="auto"/>
    </w:pPr>
    <w:rPr>
      <w:rFonts w:ascii="Times New Roman" w:hAnsi="Times New Roman" w:cs="B Zar"/>
      <w:b w:val="0"/>
      <w:sz w:val="52"/>
      <w:szCs w:val="52"/>
      <w:lang w:val="x-none" w:eastAsia="x-none" w:bidi="fa-IR"/>
    </w:rPr>
  </w:style>
  <w:style w:type="paragraph" w:customStyle="1" w:styleId="aa">
    <w:name w:val="پاورقي"/>
    <w:basedOn w:val="Fotnotetekst"/>
    <w:qFormat/>
    <w:rsid w:val="003961F0"/>
    <w:pPr>
      <w:overflowPunct/>
      <w:autoSpaceDE/>
      <w:autoSpaceDN/>
      <w:adjustRightInd/>
      <w:spacing w:line="240" w:lineRule="auto"/>
      <w:ind w:firstLine="0"/>
      <w:textAlignment w:val="auto"/>
    </w:pPr>
    <w:rPr>
      <w:rFonts w:ascii="Times New Roman" w:eastAsia="Calibri" w:hAnsi="Times New Roman" w:cs="B Zar"/>
      <w:sz w:val="16"/>
      <w:szCs w:val="18"/>
      <w:lang w:eastAsia="en-US"/>
    </w:rPr>
  </w:style>
  <w:style w:type="paragraph" w:customStyle="1" w:styleId="10">
    <w:name w:val="تیتر 1"/>
    <w:basedOn w:val="Overskrift2"/>
    <w:autoRedefine/>
    <w:qFormat/>
    <w:rsid w:val="003961F0"/>
    <w:pPr>
      <w:keepLines/>
      <w:numPr>
        <w:ilvl w:val="0"/>
        <w:numId w:val="0"/>
      </w:numPr>
      <w:overflowPunct/>
      <w:autoSpaceDE/>
      <w:autoSpaceDN/>
      <w:bidi/>
      <w:adjustRightInd/>
      <w:spacing w:before="0" w:after="0" w:line="240" w:lineRule="auto"/>
      <w:jc w:val="center"/>
      <w:textAlignment w:val="auto"/>
    </w:pPr>
    <w:rPr>
      <w:rFonts w:ascii="Times New Roman Bold" w:hAnsi="Times New Roman Bold" w:cs="B Zar"/>
      <w:bCs/>
      <w:color w:val="000000"/>
      <w:sz w:val="26"/>
      <w:szCs w:val="30"/>
      <w:lang w:eastAsia="en-US" w:bidi="fa-IR"/>
    </w:rPr>
  </w:style>
  <w:style w:type="paragraph" w:customStyle="1" w:styleId="20">
    <w:name w:val="تيتر 2"/>
    <w:next w:val="Normal"/>
    <w:rsid w:val="003961F0"/>
    <w:pPr>
      <w:keepNext/>
      <w:widowControl w:val="0"/>
      <w:bidi/>
      <w:spacing w:before="240"/>
      <w:jc w:val="center"/>
      <w:outlineLvl w:val="1"/>
    </w:pPr>
    <w:rPr>
      <w:rFonts w:cs="B Zar"/>
      <w:b/>
      <w:bCs/>
      <w:sz w:val="22"/>
      <w:szCs w:val="26"/>
      <w:lang w:val="en-US" w:eastAsia="en-US" w:bidi="fa-IR"/>
    </w:rPr>
  </w:style>
  <w:style w:type="paragraph" w:customStyle="1" w:styleId="30">
    <w:name w:val="تيتر 3"/>
    <w:next w:val="Normal"/>
    <w:rsid w:val="003961F0"/>
    <w:pPr>
      <w:keepNext/>
      <w:spacing w:before="240"/>
      <w:jc w:val="both"/>
      <w:outlineLvl w:val="2"/>
    </w:pPr>
    <w:rPr>
      <w:rFonts w:cs="B Zar"/>
      <w:b/>
      <w:bCs/>
      <w:szCs w:val="24"/>
      <w:lang w:val="en-US" w:eastAsia="en-US"/>
    </w:rPr>
  </w:style>
  <w:style w:type="paragraph" w:customStyle="1" w:styleId="4">
    <w:name w:val="تيتر 4"/>
    <w:next w:val="Normal"/>
    <w:rsid w:val="003961F0"/>
    <w:pPr>
      <w:keepNext/>
      <w:spacing w:before="240"/>
      <w:jc w:val="both"/>
      <w:outlineLvl w:val="3"/>
    </w:pPr>
    <w:rPr>
      <w:rFonts w:cs="B Zar"/>
      <w:bCs/>
      <w:sz w:val="18"/>
      <w:szCs w:val="22"/>
      <w:lang w:val="en-US" w:eastAsia="en-US"/>
    </w:rPr>
  </w:style>
  <w:style w:type="paragraph" w:customStyle="1" w:styleId="ab">
    <w:name w:val="زیر بخش"/>
    <w:basedOn w:val="Overskrift1"/>
    <w:qFormat/>
    <w:rsid w:val="003961F0"/>
    <w:pPr>
      <w:keepLines/>
      <w:numPr>
        <w:ilvl w:val="0"/>
        <w:numId w:val="0"/>
      </w:numPr>
      <w:overflowPunct/>
      <w:autoSpaceDE/>
      <w:autoSpaceDN/>
      <w:adjustRightInd/>
      <w:spacing w:after="0" w:line="240" w:lineRule="auto"/>
      <w:jc w:val="center"/>
      <w:textAlignment w:val="auto"/>
    </w:pPr>
    <w:rPr>
      <w:rFonts w:ascii="Times New Roman" w:hAnsi="Times New Roman" w:cs="B Zar"/>
      <w:b w:val="0"/>
      <w:sz w:val="44"/>
      <w:szCs w:val="44"/>
      <w:lang w:val="x-none" w:eastAsia="x-none" w:bidi="fa-IR"/>
    </w:rPr>
  </w:style>
  <w:style w:type="paragraph" w:customStyle="1" w:styleId="ac">
    <w:name w:val="متن جدول"/>
    <w:basedOn w:val="Normal"/>
    <w:link w:val="Char5"/>
    <w:qFormat/>
    <w:rsid w:val="003961F0"/>
    <w:pPr>
      <w:overflowPunct/>
      <w:autoSpaceDE/>
      <w:autoSpaceDN/>
      <w:bidi/>
      <w:adjustRightInd/>
      <w:spacing w:line="240" w:lineRule="auto"/>
      <w:ind w:firstLine="0"/>
      <w:contextualSpacing/>
      <w:jc w:val="center"/>
      <w:textAlignment w:val="auto"/>
    </w:pPr>
    <w:rPr>
      <w:rFonts w:ascii="Times New Roman" w:eastAsia="Calibri" w:hAnsi="Times New Roman" w:cs="B Zar"/>
      <w:sz w:val="16"/>
      <w:szCs w:val="18"/>
      <w:lang w:eastAsia="en-US" w:bidi="fa-IR"/>
    </w:rPr>
  </w:style>
  <w:style w:type="character" w:customStyle="1" w:styleId="Char5">
    <w:name w:val="متن جدول Char"/>
    <w:link w:val="ac"/>
    <w:rsid w:val="003961F0"/>
    <w:rPr>
      <w:rFonts w:eastAsia="Calibri" w:cs="B Zar"/>
      <w:sz w:val="16"/>
      <w:szCs w:val="18"/>
      <w:lang w:val="en-US" w:eastAsia="en-US" w:bidi="fa-IR"/>
    </w:rPr>
  </w:style>
  <w:style w:type="paragraph" w:customStyle="1" w:styleId="ad">
    <w:name w:val="متن زیر پاراگراف"/>
    <w:basedOn w:val="Normal"/>
    <w:link w:val="Char6"/>
    <w:qFormat/>
    <w:rsid w:val="003961F0"/>
    <w:pPr>
      <w:overflowPunct/>
      <w:autoSpaceDE/>
      <w:autoSpaceDN/>
      <w:bidi/>
      <w:adjustRightInd/>
      <w:spacing w:line="240" w:lineRule="auto"/>
      <w:ind w:firstLine="0"/>
      <w:contextualSpacing/>
      <w:jc w:val="lowKashida"/>
      <w:textAlignment w:val="auto"/>
    </w:pPr>
    <w:rPr>
      <w:rFonts w:ascii="Times New Roman" w:eastAsia="Calibri" w:hAnsi="Times New Roman" w:cs="B Zar"/>
      <w:sz w:val="18"/>
      <w:szCs w:val="22"/>
      <w:lang w:eastAsia="en-US" w:bidi="fa-IR"/>
    </w:rPr>
  </w:style>
  <w:style w:type="character" w:customStyle="1" w:styleId="Char6">
    <w:name w:val="متن زیر پاراگراف Char"/>
    <w:link w:val="ad"/>
    <w:rsid w:val="003961F0"/>
    <w:rPr>
      <w:rFonts w:eastAsia="Calibri" w:cs="B Zar"/>
      <w:sz w:val="18"/>
      <w:szCs w:val="22"/>
      <w:lang w:val="en-US" w:eastAsia="en-US" w:bidi="fa-IR"/>
    </w:rPr>
  </w:style>
  <w:style w:type="paragraph" w:customStyle="1" w:styleId="ae">
    <w:name w:val="نقل قول"/>
    <w:basedOn w:val="Normal"/>
    <w:link w:val="Char7"/>
    <w:qFormat/>
    <w:rsid w:val="003961F0"/>
    <w:pPr>
      <w:overflowPunct/>
      <w:autoSpaceDE/>
      <w:autoSpaceDN/>
      <w:bidi/>
      <w:adjustRightInd/>
      <w:spacing w:line="240" w:lineRule="auto"/>
      <w:ind w:left="567" w:right="567" w:firstLine="0"/>
      <w:textAlignment w:val="auto"/>
    </w:pPr>
    <w:rPr>
      <w:rFonts w:ascii="Times New Roman" w:eastAsia="Calibri" w:hAnsi="Times New Roman" w:cs="B Zar"/>
      <w:sz w:val="16"/>
      <w:lang w:eastAsia="en-US" w:bidi="fa-IR"/>
    </w:rPr>
  </w:style>
  <w:style w:type="character" w:customStyle="1" w:styleId="Char7">
    <w:name w:val="نقل قول Char"/>
    <w:link w:val="ae"/>
    <w:rsid w:val="003961F0"/>
    <w:rPr>
      <w:rFonts w:eastAsia="Calibri" w:cs="B Zar"/>
      <w:sz w:val="16"/>
      <w:lang w:val="en-US" w:eastAsia="en-US" w:bidi="fa-IR"/>
    </w:rPr>
  </w:style>
  <w:style w:type="paragraph" w:customStyle="1" w:styleId="af">
    <w:name w:val="شكل"/>
    <w:basedOn w:val="Normal"/>
    <w:qFormat/>
    <w:rsid w:val="003961F0"/>
    <w:pPr>
      <w:keepNext/>
      <w:widowControl w:val="0"/>
      <w:overflowPunct/>
      <w:autoSpaceDE/>
      <w:autoSpaceDN/>
      <w:bidi/>
      <w:adjustRightInd/>
      <w:spacing w:before="240" w:line="240" w:lineRule="auto"/>
      <w:ind w:firstLine="0"/>
      <w:jc w:val="center"/>
      <w:textAlignment w:val="auto"/>
    </w:pPr>
    <w:rPr>
      <w:rFonts w:ascii="Times New Roman" w:hAnsi="Times New Roman"/>
      <w:noProof/>
      <w:sz w:val="24"/>
      <w:szCs w:val="24"/>
      <w:lang w:eastAsia="en-US" w:bidi="ar-QA"/>
    </w:rPr>
  </w:style>
  <w:style w:type="paragraph" w:customStyle="1" w:styleId="Title36">
    <w:name w:val="Title3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6">
    <w:name w:val="Subtitle36"/>
    <w:basedOn w:val="Title36"/>
    <w:next w:val="author"/>
    <w:rsid w:val="003961F0"/>
    <w:pPr>
      <w:pageBreakBefore w:val="0"/>
      <w:tabs>
        <w:tab w:val="clear" w:pos="284"/>
        <w:tab w:val="left" w:pos="567"/>
      </w:tabs>
      <w:spacing w:before="320" w:line="320" w:lineRule="atLeast"/>
    </w:pPr>
    <w:rPr>
      <w:rFonts w:cs="Arial"/>
      <w:sz w:val="28"/>
    </w:rPr>
  </w:style>
  <w:style w:type="paragraph" w:customStyle="1" w:styleId="Title37">
    <w:name w:val="Title3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7">
    <w:name w:val="Subtitle37"/>
    <w:basedOn w:val="Title37"/>
    <w:next w:val="author"/>
    <w:rsid w:val="003961F0"/>
    <w:pPr>
      <w:pageBreakBefore w:val="0"/>
      <w:tabs>
        <w:tab w:val="clear" w:pos="284"/>
        <w:tab w:val="left" w:pos="567"/>
      </w:tabs>
      <w:spacing w:before="320" w:line="320" w:lineRule="atLeast"/>
    </w:pPr>
    <w:rPr>
      <w:rFonts w:cs="Arial"/>
      <w:sz w:val="28"/>
    </w:rPr>
  </w:style>
  <w:style w:type="paragraph" w:customStyle="1" w:styleId="Title38">
    <w:name w:val="Title3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8">
    <w:name w:val="Subtitle38"/>
    <w:basedOn w:val="Title38"/>
    <w:next w:val="author"/>
    <w:rsid w:val="003961F0"/>
    <w:pPr>
      <w:pageBreakBefore w:val="0"/>
      <w:tabs>
        <w:tab w:val="clear" w:pos="284"/>
        <w:tab w:val="left" w:pos="567"/>
      </w:tabs>
      <w:spacing w:before="320" w:line="320" w:lineRule="atLeast"/>
    </w:pPr>
    <w:rPr>
      <w:rFonts w:cs="Arial"/>
      <w:sz w:val="28"/>
    </w:rPr>
  </w:style>
  <w:style w:type="paragraph" w:customStyle="1" w:styleId="Title39">
    <w:name w:val="Title3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39">
    <w:name w:val="Subtitle39"/>
    <w:basedOn w:val="Title39"/>
    <w:next w:val="author"/>
    <w:rsid w:val="003961F0"/>
    <w:pPr>
      <w:pageBreakBefore w:val="0"/>
      <w:tabs>
        <w:tab w:val="clear" w:pos="284"/>
        <w:tab w:val="left" w:pos="567"/>
      </w:tabs>
      <w:spacing w:before="320" w:line="320" w:lineRule="atLeast"/>
    </w:pPr>
    <w:rPr>
      <w:rFonts w:cs="Arial"/>
      <w:sz w:val="28"/>
    </w:rPr>
  </w:style>
  <w:style w:type="paragraph" w:customStyle="1" w:styleId="Title40">
    <w:name w:val="Title4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0">
    <w:name w:val="Subtitle40"/>
    <w:basedOn w:val="Title40"/>
    <w:next w:val="author"/>
    <w:rsid w:val="003961F0"/>
    <w:pPr>
      <w:pageBreakBefore w:val="0"/>
      <w:tabs>
        <w:tab w:val="clear" w:pos="284"/>
        <w:tab w:val="left" w:pos="567"/>
      </w:tabs>
      <w:spacing w:before="320" w:line="320" w:lineRule="atLeast"/>
    </w:pPr>
    <w:rPr>
      <w:rFonts w:cs="Arial"/>
      <w:sz w:val="28"/>
    </w:rPr>
  </w:style>
  <w:style w:type="paragraph" w:customStyle="1" w:styleId="Title41">
    <w:name w:val="Title4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1">
    <w:name w:val="Subtitle41"/>
    <w:basedOn w:val="Title41"/>
    <w:next w:val="author"/>
    <w:rsid w:val="003961F0"/>
    <w:pPr>
      <w:pageBreakBefore w:val="0"/>
      <w:tabs>
        <w:tab w:val="clear" w:pos="284"/>
        <w:tab w:val="left" w:pos="567"/>
      </w:tabs>
      <w:spacing w:before="320" w:line="320" w:lineRule="atLeast"/>
    </w:pPr>
    <w:rPr>
      <w:rFonts w:cs="Arial"/>
      <w:sz w:val="28"/>
    </w:rPr>
  </w:style>
  <w:style w:type="paragraph" w:customStyle="1" w:styleId="Title42">
    <w:name w:val="Title4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2">
    <w:name w:val="Subtitle42"/>
    <w:basedOn w:val="Title42"/>
    <w:next w:val="author"/>
    <w:rsid w:val="003961F0"/>
    <w:pPr>
      <w:pageBreakBefore w:val="0"/>
      <w:tabs>
        <w:tab w:val="clear" w:pos="284"/>
        <w:tab w:val="left" w:pos="567"/>
      </w:tabs>
      <w:spacing w:before="320" w:line="320" w:lineRule="atLeast"/>
    </w:pPr>
    <w:rPr>
      <w:rFonts w:cs="Arial"/>
      <w:sz w:val="28"/>
    </w:rPr>
  </w:style>
  <w:style w:type="character" w:customStyle="1" w:styleId="ReferencetextCar">
    <w:name w:val="Reference text Car"/>
    <w:link w:val="Referencetext0"/>
    <w:rsid w:val="003961F0"/>
    <w:rPr>
      <w:lang w:val="en-US" w:eastAsia="en-US"/>
    </w:rPr>
  </w:style>
  <w:style w:type="paragraph" w:customStyle="1" w:styleId="Title43">
    <w:name w:val="Title4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3">
    <w:name w:val="Subtitle43"/>
    <w:basedOn w:val="Title43"/>
    <w:next w:val="author"/>
    <w:rsid w:val="003961F0"/>
    <w:pPr>
      <w:pageBreakBefore w:val="0"/>
      <w:tabs>
        <w:tab w:val="clear" w:pos="284"/>
        <w:tab w:val="left" w:pos="567"/>
      </w:tabs>
      <w:spacing w:before="320" w:line="320" w:lineRule="atLeast"/>
    </w:pPr>
    <w:rPr>
      <w:rFonts w:cs="Arial"/>
      <w:sz w:val="28"/>
    </w:rPr>
  </w:style>
  <w:style w:type="paragraph" w:customStyle="1" w:styleId="Title44">
    <w:name w:val="Title4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4">
    <w:name w:val="Subtitle44"/>
    <w:basedOn w:val="Title44"/>
    <w:next w:val="author"/>
    <w:rsid w:val="003961F0"/>
    <w:pPr>
      <w:pageBreakBefore w:val="0"/>
      <w:tabs>
        <w:tab w:val="clear" w:pos="284"/>
        <w:tab w:val="left" w:pos="567"/>
      </w:tabs>
      <w:spacing w:before="320" w:line="320" w:lineRule="atLeast"/>
    </w:pPr>
    <w:rPr>
      <w:rFonts w:cs="Arial"/>
      <w:sz w:val="28"/>
    </w:rPr>
  </w:style>
  <w:style w:type="paragraph" w:customStyle="1" w:styleId="Title45">
    <w:name w:val="Title4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45">
    <w:name w:val="Subtitle45"/>
    <w:basedOn w:val="Title45"/>
    <w:next w:val="author"/>
    <w:rsid w:val="003961F0"/>
    <w:pPr>
      <w:pageBreakBefore w:val="0"/>
      <w:tabs>
        <w:tab w:val="clear" w:pos="284"/>
        <w:tab w:val="left" w:pos="567"/>
      </w:tabs>
      <w:spacing w:before="320" w:line="320" w:lineRule="atLeast"/>
    </w:pPr>
    <w:rPr>
      <w:rFonts w:cs="Arial"/>
      <w:sz w:val="28"/>
    </w:rPr>
  </w:style>
  <w:style w:type="paragraph" w:customStyle="1" w:styleId="Title46">
    <w:name w:val="Title46"/>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46">
    <w:name w:val="Subtitle46"/>
    <w:basedOn w:val="Title46"/>
    <w:next w:val="author"/>
    <w:qFormat/>
    <w:rsid w:val="003961F0"/>
    <w:pPr>
      <w:pageBreakBefore w:val="0"/>
      <w:tabs>
        <w:tab w:val="clear" w:pos="284"/>
        <w:tab w:val="left" w:pos="567"/>
      </w:tabs>
      <w:spacing w:before="320" w:line="320" w:lineRule="atLeast"/>
    </w:pPr>
    <w:rPr>
      <w:rFonts w:cs="Arial"/>
      <w:sz w:val="28"/>
    </w:rPr>
  </w:style>
  <w:style w:type="paragraph" w:customStyle="1" w:styleId="Title47">
    <w:name w:val="Title47"/>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47">
    <w:name w:val="Subtitle47"/>
    <w:basedOn w:val="Title47"/>
    <w:next w:val="author"/>
    <w:qFormat/>
    <w:rsid w:val="003961F0"/>
    <w:pPr>
      <w:pageBreakBefore w:val="0"/>
      <w:tabs>
        <w:tab w:val="clear" w:pos="284"/>
        <w:tab w:val="left" w:pos="567"/>
      </w:tabs>
      <w:spacing w:before="320" w:line="320" w:lineRule="atLeast"/>
    </w:pPr>
    <w:rPr>
      <w:rFonts w:cs="Arial"/>
      <w:sz w:val="28"/>
    </w:rPr>
  </w:style>
  <w:style w:type="paragraph" w:customStyle="1" w:styleId="Title48">
    <w:name w:val="Title48"/>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48">
    <w:name w:val="Subtitle48"/>
    <w:basedOn w:val="Title48"/>
    <w:next w:val="author"/>
    <w:qFormat/>
    <w:rsid w:val="003961F0"/>
    <w:pPr>
      <w:pageBreakBefore w:val="0"/>
      <w:tabs>
        <w:tab w:val="clear" w:pos="284"/>
        <w:tab w:val="left" w:pos="567"/>
      </w:tabs>
      <w:spacing w:before="320" w:line="320" w:lineRule="atLeast"/>
    </w:pPr>
    <w:rPr>
      <w:rFonts w:cs="Arial"/>
      <w:sz w:val="28"/>
    </w:rPr>
  </w:style>
  <w:style w:type="paragraph" w:customStyle="1" w:styleId="Title49">
    <w:name w:val="Title49"/>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49">
    <w:name w:val="Subtitle49"/>
    <w:basedOn w:val="Title49"/>
    <w:next w:val="author"/>
    <w:qFormat/>
    <w:rsid w:val="003961F0"/>
    <w:pPr>
      <w:pageBreakBefore w:val="0"/>
      <w:tabs>
        <w:tab w:val="clear" w:pos="284"/>
        <w:tab w:val="left" w:pos="567"/>
      </w:tabs>
      <w:spacing w:before="320" w:line="320" w:lineRule="atLeast"/>
    </w:pPr>
    <w:rPr>
      <w:rFonts w:cs="Arial"/>
      <w:sz w:val="28"/>
    </w:rPr>
  </w:style>
  <w:style w:type="paragraph" w:customStyle="1" w:styleId="Title50">
    <w:name w:val="Title50"/>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0">
    <w:name w:val="Subtitle50"/>
    <w:basedOn w:val="Title50"/>
    <w:next w:val="author"/>
    <w:qFormat/>
    <w:rsid w:val="003961F0"/>
    <w:pPr>
      <w:pageBreakBefore w:val="0"/>
      <w:tabs>
        <w:tab w:val="clear" w:pos="284"/>
        <w:tab w:val="left" w:pos="567"/>
      </w:tabs>
      <w:spacing w:before="320" w:line="320" w:lineRule="atLeast"/>
    </w:pPr>
    <w:rPr>
      <w:rFonts w:cs="Arial"/>
      <w:sz w:val="28"/>
    </w:rPr>
  </w:style>
  <w:style w:type="paragraph" w:customStyle="1" w:styleId="Title51">
    <w:name w:val="Title51"/>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1">
    <w:name w:val="Subtitle51"/>
    <w:basedOn w:val="Title51"/>
    <w:next w:val="author"/>
    <w:qFormat/>
    <w:rsid w:val="003961F0"/>
    <w:pPr>
      <w:pageBreakBefore w:val="0"/>
      <w:tabs>
        <w:tab w:val="clear" w:pos="284"/>
        <w:tab w:val="left" w:pos="567"/>
      </w:tabs>
      <w:spacing w:before="320" w:line="320" w:lineRule="atLeast"/>
    </w:pPr>
    <w:rPr>
      <w:rFonts w:cs="Arial"/>
      <w:sz w:val="28"/>
    </w:rPr>
  </w:style>
  <w:style w:type="paragraph" w:customStyle="1" w:styleId="Title52">
    <w:name w:val="Title52"/>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2">
    <w:name w:val="Subtitle52"/>
    <w:basedOn w:val="Title52"/>
    <w:next w:val="author"/>
    <w:qFormat/>
    <w:rsid w:val="003961F0"/>
    <w:pPr>
      <w:pageBreakBefore w:val="0"/>
      <w:tabs>
        <w:tab w:val="clear" w:pos="284"/>
        <w:tab w:val="left" w:pos="567"/>
      </w:tabs>
      <w:spacing w:before="320" w:line="320" w:lineRule="atLeast"/>
    </w:pPr>
    <w:rPr>
      <w:rFonts w:cs="Arial"/>
      <w:sz w:val="28"/>
    </w:rPr>
  </w:style>
  <w:style w:type="paragraph" w:customStyle="1" w:styleId="Title53">
    <w:name w:val="Title53"/>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3">
    <w:name w:val="Subtitle53"/>
    <w:basedOn w:val="Title53"/>
    <w:next w:val="author"/>
    <w:qFormat/>
    <w:rsid w:val="003961F0"/>
    <w:pPr>
      <w:pageBreakBefore w:val="0"/>
      <w:tabs>
        <w:tab w:val="clear" w:pos="284"/>
        <w:tab w:val="left" w:pos="567"/>
      </w:tabs>
      <w:spacing w:before="320" w:line="320" w:lineRule="atLeast"/>
    </w:pPr>
    <w:rPr>
      <w:rFonts w:cs="Arial"/>
      <w:sz w:val="28"/>
    </w:rPr>
  </w:style>
  <w:style w:type="paragraph" w:customStyle="1" w:styleId="Title54">
    <w:name w:val="Title54"/>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4">
    <w:name w:val="Subtitle54"/>
    <w:basedOn w:val="Title54"/>
    <w:next w:val="author"/>
    <w:qFormat/>
    <w:rsid w:val="003961F0"/>
    <w:pPr>
      <w:pageBreakBefore w:val="0"/>
      <w:tabs>
        <w:tab w:val="clear" w:pos="284"/>
        <w:tab w:val="left" w:pos="567"/>
      </w:tabs>
      <w:spacing w:before="320" w:line="320" w:lineRule="atLeast"/>
    </w:pPr>
    <w:rPr>
      <w:rFonts w:cs="Arial"/>
      <w:sz w:val="28"/>
    </w:rPr>
  </w:style>
  <w:style w:type="paragraph" w:customStyle="1" w:styleId="Title55">
    <w:name w:val="Title55"/>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5">
    <w:name w:val="Subtitle55"/>
    <w:basedOn w:val="Title55"/>
    <w:next w:val="author"/>
    <w:qFormat/>
    <w:rsid w:val="003961F0"/>
    <w:pPr>
      <w:pageBreakBefore w:val="0"/>
      <w:tabs>
        <w:tab w:val="clear" w:pos="284"/>
        <w:tab w:val="left" w:pos="567"/>
      </w:tabs>
      <w:spacing w:before="320" w:line="320" w:lineRule="atLeast"/>
    </w:pPr>
    <w:rPr>
      <w:rFonts w:cs="Arial"/>
      <w:sz w:val="28"/>
    </w:rPr>
  </w:style>
  <w:style w:type="paragraph" w:customStyle="1" w:styleId="Title56">
    <w:name w:val="Title56"/>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6">
    <w:name w:val="Subtitle56"/>
    <w:basedOn w:val="Title56"/>
    <w:next w:val="author"/>
    <w:qFormat/>
    <w:rsid w:val="003961F0"/>
    <w:pPr>
      <w:pageBreakBefore w:val="0"/>
      <w:tabs>
        <w:tab w:val="clear" w:pos="284"/>
        <w:tab w:val="left" w:pos="567"/>
      </w:tabs>
      <w:spacing w:before="320" w:line="320" w:lineRule="atLeast"/>
    </w:pPr>
    <w:rPr>
      <w:rFonts w:cs="Arial"/>
      <w:sz w:val="28"/>
    </w:rPr>
  </w:style>
  <w:style w:type="character" w:customStyle="1" w:styleId="katex-mathml">
    <w:name w:val="katex-mathml"/>
    <w:basedOn w:val="Standardskriftforavsnitt"/>
    <w:qFormat/>
    <w:rsid w:val="003961F0"/>
  </w:style>
  <w:style w:type="character" w:customStyle="1" w:styleId="mord">
    <w:name w:val="mord"/>
    <w:basedOn w:val="Standardskriftforavsnitt"/>
    <w:qFormat/>
    <w:rsid w:val="003961F0"/>
  </w:style>
  <w:style w:type="character" w:customStyle="1" w:styleId="vlist-s">
    <w:name w:val="vlist-s"/>
    <w:basedOn w:val="Standardskriftforavsnitt"/>
    <w:qFormat/>
    <w:rsid w:val="003961F0"/>
  </w:style>
  <w:style w:type="character" w:customStyle="1" w:styleId="mopen">
    <w:name w:val="mopen"/>
    <w:basedOn w:val="Standardskriftforavsnitt"/>
    <w:qFormat/>
    <w:rsid w:val="003961F0"/>
  </w:style>
  <w:style w:type="character" w:customStyle="1" w:styleId="mbin">
    <w:name w:val="mbin"/>
    <w:basedOn w:val="Standardskriftforavsnitt"/>
    <w:qFormat/>
    <w:rsid w:val="003961F0"/>
  </w:style>
  <w:style w:type="character" w:customStyle="1" w:styleId="mclose">
    <w:name w:val="mclose"/>
    <w:basedOn w:val="Standardskriftforavsnitt"/>
    <w:qFormat/>
    <w:rsid w:val="003961F0"/>
  </w:style>
  <w:style w:type="character" w:customStyle="1" w:styleId="mrel">
    <w:name w:val="mrel"/>
    <w:basedOn w:val="Standardskriftforavsnitt"/>
    <w:qFormat/>
    <w:rsid w:val="003961F0"/>
  </w:style>
  <w:style w:type="character" w:customStyle="1" w:styleId="mpunct">
    <w:name w:val="mpunct"/>
    <w:basedOn w:val="Standardskriftforavsnitt"/>
    <w:qFormat/>
    <w:rsid w:val="003961F0"/>
  </w:style>
  <w:style w:type="character" w:customStyle="1" w:styleId="html-italic">
    <w:name w:val="html-italic"/>
    <w:basedOn w:val="Standardskriftforavsnitt"/>
    <w:qFormat/>
    <w:rsid w:val="003961F0"/>
  </w:style>
  <w:style w:type="character" w:customStyle="1" w:styleId="truncate">
    <w:name w:val="truncate"/>
    <w:basedOn w:val="Standardskriftforavsnitt"/>
    <w:qFormat/>
    <w:rsid w:val="003961F0"/>
  </w:style>
  <w:style w:type="character" w:customStyle="1" w:styleId="overflow-hidden">
    <w:name w:val="overflow-hidden"/>
    <w:basedOn w:val="Standardskriftforavsnitt"/>
    <w:qFormat/>
    <w:rsid w:val="003961F0"/>
  </w:style>
  <w:style w:type="paragraph" w:customStyle="1" w:styleId="Title57">
    <w:name w:val="Title57"/>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7">
    <w:name w:val="Subtitle57"/>
    <w:basedOn w:val="Title57"/>
    <w:next w:val="author"/>
    <w:qFormat/>
    <w:rsid w:val="003961F0"/>
    <w:pPr>
      <w:pageBreakBefore w:val="0"/>
      <w:tabs>
        <w:tab w:val="clear" w:pos="284"/>
        <w:tab w:val="left" w:pos="567"/>
      </w:tabs>
      <w:spacing w:before="320" w:line="320" w:lineRule="atLeast"/>
    </w:pPr>
    <w:rPr>
      <w:rFonts w:cs="Arial"/>
      <w:sz w:val="28"/>
    </w:rPr>
  </w:style>
  <w:style w:type="numbering" w:customStyle="1" w:styleId="NoList6">
    <w:name w:val="No List6"/>
    <w:next w:val="Ingenliste"/>
    <w:uiPriority w:val="99"/>
    <w:semiHidden/>
    <w:unhideWhenUsed/>
    <w:rsid w:val="003961F0"/>
  </w:style>
  <w:style w:type="table" w:customStyle="1" w:styleId="TableGrid7">
    <w:name w:val="Table Grid7"/>
    <w:basedOn w:val="Vanligtabell"/>
    <w:next w:val="Tabellrutenett"/>
    <w:uiPriority w:val="59"/>
    <w:qFormat/>
    <w:rsid w:val="003961F0"/>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58">
    <w:name w:val="Title58"/>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8">
    <w:name w:val="Subtitle58"/>
    <w:basedOn w:val="Title58"/>
    <w:next w:val="author"/>
    <w:qFormat/>
    <w:rsid w:val="003961F0"/>
    <w:pPr>
      <w:pageBreakBefore w:val="0"/>
      <w:tabs>
        <w:tab w:val="clear" w:pos="284"/>
        <w:tab w:val="left" w:pos="567"/>
      </w:tabs>
      <w:spacing w:before="320" w:line="320" w:lineRule="atLeast"/>
    </w:pPr>
    <w:rPr>
      <w:rFonts w:cs="Arial"/>
      <w:sz w:val="28"/>
    </w:rPr>
  </w:style>
  <w:style w:type="paragraph" w:customStyle="1" w:styleId="Title59">
    <w:name w:val="Title59"/>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59">
    <w:name w:val="Subtitle59"/>
    <w:basedOn w:val="Title59"/>
    <w:next w:val="author"/>
    <w:qFormat/>
    <w:rsid w:val="003961F0"/>
    <w:pPr>
      <w:pageBreakBefore w:val="0"/>
      <w:tabs>
        <w:tab w:val="clear" w:pos="284"/>
        <w:tab w:val="left" w:pos="567"/>
      </w:tabs>
      <w:spacing w:before="320" w:line="320" w:lineRule="atLeast"/>
    </w:pPr>
    <w:rPr>
      <w:rFonts w:cs="Arial"/>
      <w:sz w:val="28"/>
    </w:rPr>
  </w:style>
  <w:style w:type="paragraph" w:customStyle="1" w:styleId="Title60">
    <w:name w:val="Title60"/>
    <w:basedOn w:val="Normal"/>
    <w:next w:val="p1a"/>
    <w:qFormat/>
    <w:rsid w:val="003961F0"/>
    <w:pPr>
      <w:keepNext/>
      <w:keepLines/>
      <w:pageBreakBefore/>
      <w:tabs>
        <w:tab w:val="left" w:pos="284"/>
      </w:tabs>
      <w:suppressAutoHyphens/>
      <w:spacing w:line="360" w:lineRule="atLeast"/>
      <w:ind w:firstLine="0"/>
      <w:jc w:val="left"/>
    </w:pPr>
    <w:rPr>
      <w:b/>
      <w:sz w:val="32"/>
    </w:rPr>
  </w:style>
  <w:style w:type="paragraph" w:customStyle="1" w:styleId="Subtitle60">
    <w:name w:val="Subtitle60"/>
    <w:basedOn w:val="Title60"/>
    <w:next w:val="author"/>
    <w:qFormat/>
    <w:rsid w:val="003961F0"/>
    <w:pPr>
      <w:pageBreakBefore w:val="0"/>
      <w:tabs>
        <w:tab w:val="clear" w:pos="284"/>
        <w:tab w:val="left" w:pos="567"/>
      </w:tabs>
      <w:spacing w:before="320" w:line="320" w:lineRule="atLeast"/>
    </w:pPr>
    <w:rPr>
      <w:rFonts w:cs="Arial"/>
      <w:sz w:val="28"/>
    </w:rPr>
  </w:style>
  <w:style w:type="paragraph" w:customStyle="1" w:styleId="Title61">
    <w:name w:val="Title6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1">
    <w:name w:val="Subtitle61"/>
    <w:basedOn w:val="Title61"/>
    <w:next w:val="author"/>
    <w:rsid w:val="003961F0"/>
    <w:pPr>
      <w:pageBreakBefore w:val="0"/>
      <w:tabs>
        <w:tab w:val="clear" w:pos="284"/>
        <w:tab w:val="left" w:pos="567"/>
      </w:tabs>
      <w:spacing w:before="320" w:line="320" w:lineRule="atLeast"/>
    </w:pPr>
    <w:rPr>
      <w:rFonts w:cs="Arial"/>
      <w:sz w:val="28"/>
    </w:rPr>
  </w:style>
  <w:style w:type="paragraph" w:customStyle="1" w:styleId="Title62">
    <w:name w:val="Title6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2">
    <w:name w:val="Subtitle62"/>
    <w:basedOn w:val="Title62"/>
    <w:next w:val="author"/>
    <w:rsid w:val="003961F0"/>
    <w:pPr>
      <w:pageBreakBefore w:val="0"/>
      <w:tabs>
        <w:tab w:val="clear" w:pos="284"/>
        <w:tab w:val="left" w:pos="567"/>
      </w:tabs>
      <w:spacing w:before="320" w:line="320" w:lineRule="atLeast"/>
    </w:pPr>
    <w:rPr>
      <w:rFonts w:cs="Arial"/>
      <w:sz w:val="28"/>
    </w:rPr>
  </w:style>
  <w:style w:type="paragraph" w:customStyle="1" w:styleId="Title63">
    <w:name w:val="Title6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3">
    <w:name w:val="Subtitle63"/>
    <w:basedOn w:val="Title63"/>
    <w:next w:val="author"/>
    <w:rsid w:val="003961F0"/>
    <w:pPr>
      <w:pageBreakBefore w:val="0"/>
      <w:tabs>
        <w:tab w:val="clear" w:pos="284"/>
        <w:tab w:val="left" w:pos="567"/>
      </w:tabs>
      <w:spacing w:before="320" w:line="320" w:lineRule="atLeast"/>
    </w:pPr>
    <w:rPr>
      <w:rFonts w:cs="Arial"/>
      <w:sz w:val="28"/>
    </w:rPr>
  </w:style>
  <w:style w:type="paragraph" w:customStyle="1" w:styleId="Title64">
    <w:name w:val="Title6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4">
    <w:name w:val="Subtitle64"/>
    <w:basedOn w:val="Title64"/>
    <w:next w:val="author"/>
    <w:rsid w:val="003961F0"/>
    <w:pPr>
      <w:pageBreakBefore w:val="0"/>
      <w:tabs>
        <w:tab w:val="clear" w:pos="284"/>
        <w:tab w:val="left" w:pos="567"/>
      </w:tabs>
      <w:spacing w:before="320" w:line="320" w:lineRule="atLeast"/>
    </w:pPr>
    <w:rPr>
      <w:rFonts w:cs="Arial"/>
      <w:sz w:val="28"/>
    </w:rPr>
  </w:style>
  <w:style w:type="character" w:customStyle="1" w:styleId="text-ellipsis">
    <w:name w:val="text-ellipsis"/>
    <w:basedOn w:val="Standardskriftforavsnitt"/>
    <w:rsid w:val="003961F0"/>
  </w:style>
  <w:style w:type="paragraph" w:customStyle="1" w:styleId="Title65">
    <w:name w:val="Title6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5">
    <w:name w:val="Subtitle65"/>
    <w:basedOn w:val="Title65"/>
    <w:next w:val="author"/>
    <w:rsid w:val="003961F0"/>
    <w:pPr>
      <w:pageBreakBefore w:val="0"/>
      <w:tabs>
        <w:tab w:val="clear" w:pos="284"/>
        <w:tab w:val="left" w:pos="567"/>
      </w:tabs>
      <w:spacing w:before="320" w:line="320" w:lineRule="atLeast"/>
    </w:pPr>
    <w:rPr>
      <w:rFonts w:cs="Arial"/>
      <w:sz w:val="28"/>
    </w:rPr>
  </w:style>
  <w:style w:type="paragraph" w:customStyle="1" w:styleId="Title66">
    <w:name w:val="Title6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6">
    <w:name w:val="Subtitle66"/>
    <w:basedOn w:val="Title66"/>
    <w:next w:val="author"/>
    <w:rsid w:val="003961F0"/>
    <w:pPr>
      <w:pageBreakBefore w:val="0"/>
      <w:tabs>
        <w:tab w:val="clear" w:pos="284"/>
        <w:tab w:val="left" w:pos="567"/>
      </w:tabs>
      <w:spacing w:before="320" w:line="320" w:lineRule="atLeast"/>
    </w:pPr>
    <w:rPr>
      <w:rFonts w:cs="Arial"/>
      <w:sz w:val="28"/>
    </w:rPr>
  </w:style>
  <w:style w:type="paragraph" w:customStyle="1" w:styleId="Title67">
    <w:name w:val="Title6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7">
    <w:name w:val="Subtitle67"/>
    <w:basedOn w:val="Title67"/>
    <w:next w:val="author"/>
    <w:rsid w:val="003961F0"/>
    <w:pPr>
      <w:pageBreakBefore w:val="0"/>
      <w:tabs>
        <w:tab w:val="clear" w:pos="284"/>
        <w:tab w:val="left" w:pos="567"/>
      </w:tabs>
      <w:spacing w:before="320" w:line="320" w:lineRule="atLeast"/>
    </w:pPr>
    <w:rPr>
      <w:rFonts w:cs="Arial"/>
      <w:sz w:val="28"/>
    </w:rPr>
  </w:style>
  <w:style w:type="paragraph" w:customStyle="1" w:styleId="Title68">
    <w:name w:val="Title6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8">
    <w:name w:val="Subtitle68"/>
    <w:basedOn w:val="Title68"/>
    <w:next w:val="author"/>
    <w:rsid w:val="003961F0"/>
    <w:pPr>
      <w:pageBreakBefore w:val="0"/>
      <w:tabs>
        <w:tab w:val="clear" w:pos="284"/>
        <w:tab w:val="left" w:pos="567"/>
      </w:tabs>
      <w:spacing w:before="320" w:line="320" w:lineRule="atLeast"/>
    </w:pPr>
    <w:rPr>
      <w:rFonts w:cs="Arial"/>
      <w:sz w:val="28"/>
    </w:rPr>
  </w:style>
  <w:style w:type="paragraph" w:customStyle="1" w:styleId="Title69">
    <w:name w:val="Title6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69">
    <w:name w:val="Subtitle69"/>
    <w:basedOn w:val="Title69"/>
    <w:next w:val="author"/>
    <w:rsid w:val="003961F0"/>
    <w:pPr>
      <w:pageBreakBefore w:val="0"/>
      <w:tabs>
        <w:tab w:val="clear" w:pos="284"/>
        <w:tab w:val="left" w:pos="567"/>
      </w:tabs>
      <w:spacing w:before="320" w:line="320" w:lineRule="atLeast"/>
    </w:pPr>
    <w:rPr>
      <w:rFonts w:cs="Arial"/>
      <w:sz w:val="28"/>
    </w:rPr>
  </w:style>
  <w:style w:type="paragraph" w:customStyle="1" w:styleId="Title70">
    <w:name w:val="Title7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0">
    <w:name w:val="Subtitle70"/>
    <w:basedOn w:val="Title70"/>
    <w:next w:val="author"/>
    <w:rsid w:val="003961F0"/>
    <w:pPr>
      <w:pageBreakBefore w:val="0"/>
      <w:tabs>
        <w:tab w:val="clear" w:pos="284"/>
        <w:tab w:val="left" w:pos="567"/>
      </w:tabs>
      <w:spacing w:before="320" w:line="320" w:lineRule="atLeast"/>
    </w:pPr>
    <w:rPr>
      <w:rFonts w:cs="Arial"/>
      <w:sz w:val="28"/>
    </w:rPr>
  </w:style>
  <w:style w:type="paragraph" w:customStyle="1" w:styleId="Title71">
    <w:name w:val="Title7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1">
    <w:name w:val="Subtitle71"/>
    <w:basedOn w:val="Title71"/>
    <w:next w:val="author"/>
    <w:rsid w:val="003961F0"/>
    <w:pPr>
      <w:pageBreakBefore w:val="0"/>
      <w:tabs>
        <w:tab w:val="clear" w:pos="284"/>
        <w:tab w:val="left" w:pos="567"/>
      </w:tabs>
      <w:spacing w:before="320" w:line="320" w:lineRule="atLeast"/>
    </w:pPr>
    <w:rPr>
      <w:rFonts w:cs="Arial"/>
      <w:sz w:val="28"/>
    </w:rPr>
  </w:style>
  <w:style w:type="paragraph" w:customStyle="1" w:styleId="Title72">
    <w:name w:val="Title7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2">
    <w:name w:val="Subtitle72"/>
    <w:basedOn w:val="Title72"/>
    <w:next w:val="author"/>
    <w:rsid w:val="003961F0"/>
    <w:pPr>
      <w:pageBreakBefore w:val="0"/>
      <w:tabs>
        <w:tab w:val="clear" w:pos="284"/>
        <w:tab w:val="left" w:pos="567"/>
      </w:tabs>
      <w:spacing w:before="320" w:line="320" w:lineRule="atLeast"/>
    </w:pPr>
    <w:rPr>
      <w:rFonts w:cs="Arial"/>
      <w:sz w:val="28"/>
    </w:rPr>
  </w:style>
  <w:style w:type="paragraph" w:customStyle="1" w:styleId="Title73">
    <w:name w:val="Title7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3">
    <w:name w:val="Subtitle73"/>
    <w:basedOn w:val="Title73"/>
    <w:next w:val="author"/>
    <w:rsid w:val="003961F0"/>
    <w:pPr>
      <w:pageBreakBefore w:val="0"/>
      <w:tabs>
        <w:tab w:val="clear" w:pos="284"/>
        <w:tab w:val="left" w:pos="567"/>
      </w:tabs>
      <w:spacing w:before="320" w:line="320" w:lineRule="atLeast"/>
    </w:pPr>
    <w:rPr>
      <w:rFonts w:cs="Arial"/>
      <w:sz w:val="28"/>
    </w:rPr>
  </w:style>
  <w:style w:type="paragraph" w:customStyle="1" w:styleId="Title74">
    <w:name w:val="Title7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4">
    <w:name w:val="Subtitle74"/>
    <w:basedOn w:val="Title74"/>
    <w:next w:val="author"/>
    <w:rsid w:val="003961F0"/>
    <w:pPr>
      <w:pageBreakBefore w:val="0"/>
      <w:tabs>
        <w:tab w:val="clear" w:pos="284"/>
        <w:tab w:val="left" w:pos="567"/>
      </w:tabs>
      <w:spacing w:before="320" w:line="320" w:lineRule="atLeast"/>
    </w:pPr>
    <w:rPr>
      <w:rFonts w:cs="Arial"/>
      <w:sz w:val="28"/>
    </w:rPr>
  </w:style>
  <w:style w:type="paragraph" w:customStyle="1" w:styleId="TextTabelle">
    <w:name w:val="Text_Tabelle"/>
    <w:basedOn w:val="Normal"/>
    <w:qFormat/>
    <w:rsid w:val="003961F0"/>
    <w:pPr>
      <w:overflowPunct/>
      <w:autoSpaceDE/>
      <w:autoSpaceDN/>
      <w:adjustRightInd/>
      <w:spacing w:before="60" w:after="60" w:line="240" w:lineRule="auto"/>
      <w:ind w:firstLine="0"/>
      <w:jc w:val="left"/>
      <w:textAlignment w:val="auto"/>
    </w:pPr>
    <w:rPr>
      <w:rFonts w:ascii="Palatino Linotype" w:eastAsiaTheme="minorHAnsi" w:hAnsi="Palatino Linotype" w:cstheme="majorBidi"/>
      <w:lang w:eastAsia="en-US"/>
    </w:rPr>
  </w:style>
  <w:style w:type="paragraph" w:customStyle="1" w:styleId="Title75">
    <w:name w:val="Title7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5">
    <w:name w:val="Subtitle75"/>
    <w:basedOn w:val="Title75"/>
    <w:next w:val="author"/>
    <w:rsid w:val="003961F0"/>
    <w:pPr>
      <w:pageBreakBefore w:val="0"/>
      <w:tabs>
        <w:tab w:val="clear" w:pos="284"/>
        <w:tab w:val="left" w:pos="567"/>
      </w:tabs>
      <w:spacing w:before="320" w:line="320" w:lineRule="atLeast"/>
    </w:pPr>
    <w:rPr>
      <w:rFonts w:cs="Arial"/>
      <w:sz w:val="28"/>
    </w:rPr>
  </w:style>
  <w:style w:type="paragraph" w:customStyle="1" w:styleId="Title76">
    <w:name w:val="Title7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6">
    <w:name w:val="Subtitle76"/>
    <w:basedOn w:val="Title76"/>
    <w:next w:val="author"/>
    <w:rsid w:val="003961F0"/>
    <w:pPr>
      <w:pageBreakBefore w:val="0"/>
      <w:tabs>
        <w:tab w:val="clear" w:pos="284"/>
        <w:tab w:val="left" w:pos="567"/>
      </w:tabs>
      <w:spacing w:before="320" w:line="320" w:lineRule="atLeast"/>
    </w:pPr>
    <w:rPr>
      <w:rFonts w:cs="Arial"/>
      <w:sz w:val="28"/>
    </w:rPr>
  </w:style>
  <w:style w:type="paragraph" w:customStyle="1" w:styleId="Title77">
    <w:name w:val="Title7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7">
    <w:name w:val="Subtitle77"/>
    <w:basedOn w:val="Title77"/>
    <w:next w:val="author"/>
    <w:rsid w:val="003961F0"/>
    <w:pPr>
      <w:pageBreakBefore w:val="0"/>
      <w:tabs>
        <w:tab w:val="clear" w:pos="284"/>
        <w:tab w:val="left" w:pos="567"/>
      </w:tabs>
      <w:spacing w:before="320" w:line="320" w:lineRule="atLeast"/>
    </w:pPr>
    <w:rPr>
      <w:rFonts w:cs="Arial"/>
      <w:sz w:val="28"/>
    </w:rPr>
  </w:style>
  <w:style w:type="paragraph" w:customStyle="1" w:styleId="Title78">
    <w:name w:val="Title7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8">
    <w:name w:val="Subtitle78"/>
    <w:basedOn w:val="Title78"/>
    <w:next w:val="author"/>
    <w:rsid w:val="003961F0"/>
    <w:pPr>
      <w:pageBreakBefore w:val="0"/>
      <w:tabs>
        <w:tab w:val="clear" w:pos="284"/>
        <w:tab w:val="left" w:pos="567"/>
      </w:tabs>
      <w:spacing w:before="320" w:line="320" w:lineRule="atLeast"/>
    </w:pPr>
    <w:rPr>
      <w:rFonts w:cs="Arial"/>
      <w:sz w:val="28"/>
    </w:rPr>
  </w:style>
  <w:style w:type="paragraph" w:customStyle="1" w:styleId="Title79">
    <w:name w:val="Title7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79">
    <w:name w:val="Subtitle79"/>
    <w:basedOn w:val="Title79"/>
    <w:next w:val="author"/>
    <w:rsid w:val="003961F0"/>
    <w:pPr>
      <w:pageBreakBefore w:val="0"/>
      <w:tabs>
        <w:tab w:val="clear" w:pos="284"/>
        <w:tab w:val="left" w:pos="567"/>
      </w:tabs>
      <w:spacing w:before="320" w:line="320" w:lineRule="atLeast"/>
    </w:pPr>
    <w:rPr>
      <w:rFonts w:cs="Arial"/>
      <w:sz w:val="28"/>
    </w:rPr>
  </w:style>
  <w:style w:type="table" w:customStyle="1" w:styleId="TableGrid10">
    <w:name w:val="TableGrid1"/>
    <w:rsid w:val="003961F0"/>
    <w:rPr>
      <w:rFonts w:asciiTheme="minorHAnsi" w:hAnsiTheme="minorHAnsi" w:cstheme="minorBidi"/>
      <w:sz w:val="22"/>
      <w:szCs w:val="22"/>
      <w:lang w:val="en-US" w:eastAsia="en-US" w:bidi="fa-IR"/>
    </w:rPr>
    <w:tblPr>
      <w:tblCellMar>
        <w:top w:w="0" w:type="dxa"/>
        <w:left w:w="0" w:type="dxa"/>
        <w:bottom w:w="0" w:type="dxa"/>
        <w:right w:w="0" w:type="dxa"/>
      </w:tblCellMar>
    </w:tblPr>
  </w:style>
  <w:style w:type="paragraph" w:customStyle="1" w:styleId="Title80">
    <w:name w:val="Title8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0">
    <w:name w:val="Subtitle80"/>
    <w:basedOn w:val="Title80"/>
    <w:next w:val="author"/>
    <w:rsid w:val="003961F0"/>
    <w:pPr>
      <w:pageBreakBefore w:val="0"/>
      <w:tabs>
        <w:tab w:val="clear" w:pos="284"/>
        <w:tab w:val="left" w:pos="567"/>
      </w:tabs>
      <w:spacing w:before="320" w:line="320" w:lineRule="atLeast"/>
    </w:pPr>
    <w:rPr>
      <w:rFonts w:cs="Arial"/>
      <w:sz w:val="28"/>
    </w:rPr>
  </w:style>
  <w:style w:type="paragraph" w:customStyle="1" w:styleId="Title81">
    <w:name w:val="Title8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1">
    <w:name w:val="Subtitle81"/>
    <w:basedOn w:val="Title81"/>
    <w:next w:val="author"/>
    <w:rsid w:val="003961F0"/>
    <w:pPr>
      <w:pageBreakBefore w:val="0"/>
      <w:tabs>
        <w:tab w:val="clear" w:pos="284"/>
        <w:tab w:val="left" w:pos="567"/>
      </w:tabs>
      <w:spacing w:before="320" w:line="320" w:lineRule="atLeast"/>
    </w:pPr>
    <w:rPr>
      <w:rFonts w:cs="Arial"/>
      <w:sz w:val="28"/>
    </w:rPr>
  </w:style>
  <w:style w:type="paragraph" w:customStyle="1" w:styleId="Title82">
    <w:name w:val="Title8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2">
    <w:name w:val="Subtitle82"/>
    <w:basedOn w:val="Title82"/>
    <w:next w:val="author"/>
    <w:rsid w:val="003961F0"/>
    <w:pPr>
      <w:pageBreakBefore w:val="0"/>
      <w:tabs>
        <w:tab w:val="clear" w:pos="284"/>
        <w:tab w:val="left" w:pos="567"/>
      </w:tabs>
      <w:spacing w:before="320" w:line="320" w:lineRule="atLeast"/>
    </w:pPr>
    <w:rPr>
      <w:rFonts w:cs="Arial"/>
      <w:sz w:val="28"/>
    </w:rPr>
  </w:style>
  <w:style w:type="paragraph" w:customStyle="1" w:styleId="Title83">
    <w:name w:val="Title8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3">
    <w:name w:val="Subtitle83"/>
    <w:basedOn w:val="Title83"/>
    <w:next w:val="author"/>
    <w:rsid w:val="003961F0"/>
    <w:pPr>
      <w:pageBreakBefore w:val="0"/>
      <w:tabs>
        <w:tab w:val="clear" w:pos="284"/>
        <w:tab w:val="left" w:pos="567"/>
      </w:tabs>
      <w:spacing w:before="320" w:line="320" w:lineRule="atLeast"/>
    </w:pPr>
    <w:rPr>
      <w:rFonts w:cs="Arial"/>
      <w:sz w:val="28"/>
    </w:rPr>
  </w:style>
  <w:style w:type="paragraph" w:customStyle="1" w:styleId="Title84">
    <w:name w:val="Title8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4">
    <w:name w:val="Subtitle84"/>
    <w:basedOn w:val="Title84"/>
    <w:next w:val="author"/>
    <w:rsid w:val="003961F0"/>
    <w:pPr>
      <w:pageBreakBefore w:val="0"/>
      <w:tabs>
        <w:tab w:val="clear" w:pos="284"/>
        <w:tab w:val="left" w:pos="567"/>
      </w:tabs>
      <w:spacing w:before="320" w:line="320" w:lineRule="atLeast"/>
    </w:pPr>
    <w:rPr>
      <w:rFonts w:cs="Arial"/>
      <w:sz w:val="28"/>
    </w:rPr>
  </w:style>
  <w:style w:type="paragraph" w:customStyle="1" w:styleId="Title85">
    <w:name w:val="Title8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5">
    <w:name w:val="Subtitle85"/>
    <w:basedOn w:val="Title85"/>
    <w:next w:val="author"/>
    <w:rsid w:val="003961F0"/>
    <w:pPr>
      <w:pageBreakBefore w:val="0"/>
      <w:tabs>
        <w:tab w:val="clear" w:pos="284"/>
        <w:tab w:val="left" w:pos="567"/>
      </w:tabs>
      <w:spacing w:before="320" w:line="320" w:lineRule="atLeast"/>
    </w:pPr>
    <w:rPr>
      <w:rFonts w:cs="Arial"/>
      <w:sz w:val="28"/>
    </w:rPr>
  </w:style>
  <w:style w:type="paragraph" w:customStyle="1" w:styleId="Title86">
    <w:name w:val="Title8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6">
    <w:name w:val="Subtitle86"/>
    <w:basedOn w:val="Title86"/>
    <w:next w:val="author"/>
    <w:rsid w:val="003961F0"/>
    <w:pPr>
      <w:pageBreakBefore w:val="0"/>
      <w:tabs>
        <w:tab w:val="clear" w:pos="284"/>
        <w:tab w:val="left" w:pos="567"/>
      </w:tabs>
      <w:spacing w:before="320" w:line="320" w:lineRule="atLeast"/>
    </w:pPr>
    <w:rPr>
      <w:rFonts w:cs="Arial"/>
      <w:sz w:val="28"/>
    </w:rPr>
  </w:style>
  <w:style w:type="paragraph" w:customStyle="1" w:styleId="Title87">
    <w:name w:val="Title8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7">
    <w:name w:val="Subtitle87"/>
    <w:basedOn w:val="Title87"/>
    <w:next w:val="author"/>
    <w:rsid w:val="003961F0"/>
    <w:pPr>
      <w:pageBreakBefore w:val="0"/>
      <w:tabs>
        <w:tab w:val="clear" w:pos="284"/>
        <w:tab w:val="left" w:pos="567"/>
      </w:tabs>
      <w:spacing w:before="320" w:line="320" w:lineRule="atLeast"/>
    </w:pPr>
    <w:rPr>
      <w:rFonts w:cs="Arial"/>
      <w:sz w:val="28"/>
    </w:rPr>
  </w:style>
  <w:style w:type="paragraph" w:customStyle="1" w:styleId="Title88">
    <w:name w:val="Title8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8">
    <w:name w:val="Subtitle88"/>
    <w:basedOn w:val="Title88"/>
    <w:next w:val="author"/>
    <w:rsid w:val="003961F0"/>
    <w:pPr>
      <w:pageBreakBefore w:val="0"/>
      <w:tabs>
        <w:tab w:val="clear" w:pos="284"/>
        <w:tab w:val="left" w:pos="567"/>
      </w:tabs>
      <w:spacing w:before="320" w:line="320" w:lineRule="atLeast"/>
    </w:pPr>
    <w:rPr>
      <w:rFonts w:cs="Arial"/>
      <w:sz w:val="28"/>
    </w:rPr>
  </w:style>
  <w:style w:type="paragraph" w:customStyle="1" w:styleId="Title89">
    <w:name w:val="Title8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89">
    <w:name w:val="Subtitle89"/>
    <w:basedOn w:val="Title89"/>
    <w:next w:val="author"/>
    <w:rsid w:val="003961F0"/>
    <w:pPr>
      <w:pageBreakBefore w:val="0"/>
      <w:tabs>
        <w:tab w:val="clear" w:pos="284"/>
        <w:tab w:val="left" w:pos="567"/>
      </w:tabs>
      <w:spacing w:before="320" w:line="320" w:lineRule="atLeast"/>
    </w:pPr>
    <w:rPr>
      <w:rFonts w:cs="Arial"/>
      <w:sz w:val="28"/>
    </w:rPr>
  </w:style>
  <w:style w:type="paragraph" w:customStyle="1" w:styleId="Title90">
    <w:name w:val="Title9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0">
    <w:name w:val="Subtitle90"/>
    <w:basedOn w:val="Title90"/>
    <w:next w:val="author"/>
    <w:rsid w:val="003961F0"/>
    <w:pPr>
      <w:pageBreakBefore w:val="0"/>
      <w:tabs>
        <w:tab w:val="clear" w:pos="284"/>
        <w:tab w:val="left" w:pos="567"/>
      </w:tabs>
      <w:spacing w:before="320" w:line="320" w:lineRule="atLeast"/>
    </w:pPr>
    <w:rPr>
      <w:rFonts w:cs="Arial"/>
      <w:sz w:val="28"/>
    </w:rPr>
  </w:style>
  <w:style w:type="paragraph" w:customStyle="1" w:styleId="Title91">
    <w:name w:val="Title9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1">
    <w:name w:val="Subtitle91"/>
    <w:basedOn w:val="Title91"/>
    <w:next w:val="author"/>
    <w:rsid w:val="003961F0"/>
    <w:pPr>
      <w:pageBreakBefore w:val="0"/>
      <w:tabs>
        <w:tab w:val="clear" w:pos="284"/>
        <w:tab w:val="left" w:pos="567"/>
      </w:tabs>
      <w:spacing w:before="320" w:line="320" w:lineRule="atLeast"/>
    </w:pPr>
    <w:rPr>
      <w:rFonts w:cs="Arial"/>
      <w:sz w:val="28"/>
    </w:rPr>
  </w:style>
  <w:style w:type="paragraph" w:customStyle="1" w:styleId="Title92">
    <w:name w:val="Title9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2">
    <w:name w:val="Subtitle92"/>
    <w:basedOn w:val="Title92"/>
    <w:next w:val="author"/>
    <w:rsid w:val="003961F0"/>
    <w:pPr>
      <w:pageBreakBefore w:val="0"/>
      <w:tabs>
        <w:tab w:val="clear" w:pos="284"/>
        <w:tab w:val="left" w:pos="567"/>
      </w:tabs>
      <w:spacing w:before="320" w:line="320" w:lineRule="atLeast"/>
    </w:pPr>
    <w:rPr>
      <w:rFonts w:cs="Arial"/>
      <w:sz w:val="28"/>
    </w:rPr>
  </w:style>
  <w:style w:type="paragraph" w:customStyle="1" w:styleId="Title93">
    <w:name w:val="Title9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3">
    <w:name w:val="Subtitle93"/>
    <w:basedOn w:val="Title93"/>
    <w:next w:val="author"/>
    <w:rsid w:val="003961F0"/>
    <w:pPr>
      <w:pageBreakBefore w:val="0"/>
      <w:tabs>
        <w:tab w:val="clear" w:pos="284"/>
        <w:tab w:val="left" w:pos="567"/>
      </w:tabs>
      <w:spacing w:before="320" w:line="320" w:lineRule="atLeast"/>
    </w:pPr>
    <w:rPr>
      <w:rFonts w:cs="Arial"/>
      <w:sz w:val="28"/>
    </w:rPr>
  </w:style>
  <w:style w:type="paragraph" w:customStyle="1" w:styleId="Title94">
    <w:name w:val="Title9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4">
    <w:name w:val="Subtitle94"/>
    <w:basedOn w:val="Title94"/>
    <w:next w:val="author"/>
    <w:rsid w:val="003961F0"/>
    <w:pPr>
      <w:pageBreakBefore w:val="0"/>
      <w:tabs>
        <w:tab w:val="clear" w:pos="284"/>
        <w:tab w:val="left" w:pos="567"/>
      </w:tabs>
      <w:spacing w:before="320" w:line="320" w:lineRule="atLeast"/>
    </w:pPr>
    <w:rPr>
      <w:rFonts w:cs="Arial"/>
      <w:sz w:val="28"/>
    </w:rPr>
  </w:style>
  <w:style w:type="paragraph" w:customStyle="1" w:styleId="Title95">
    <w:name w:val="Title9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5">
    <w:name w:val="Subtitle95"/>
    <w:basedOn w:val="Title95"/>
    <w:next w:val="author"/>
    <w:rsid w:val="003961F0"/>
    <w:pPr>
      <w:pageBreakBefore w:val="0"/>
      <w:tabs>
        <w:tab w:val="clear" w:pos="284"/>
        <w:tab w:val="left" w:pos="567"/>
      </w:tabs>
      <w:spacing w:before="320" w:line="320" w:lineRule="atLeast"/>
    </w:pPr>
    <w:rPr>
      <w:rFonts w:cs="Arial"/>
      <w:sz w:val="28"/>
    </w:rPr>
  </w:style>
  <w:style w:type="paragraph" w:customStyle="1" w:styleId="Title96">
    <w:name w:val="Title9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6">
    <w:name w:val="Subtitle96"/>
    <w:basedOn w:val="Title96"/>
    <w:next w:val="author"/>
    <w:rsid w:val="003961F0"/>
    <w:pPr>
      <w:pageBreakBefore w:val="0"/>
      <w:tabs>
        <w:tab w:val="clear" w:pos="284"/>
        <w:tab w:val="left" w:pos="567"/>
      </w:tabs>
      <w:spacing w:before="320" w:line="320" w:lineRule="atLeast"/>
    </w:pPr>
    <w:rPr>
      <w:rFonts w:cs="Arial"/>
      <w:sz w:val="28"/>
    </w:rPr>
  </w:style>
  <w:style w:type="paragraph" w:customStyle="1" w:styleId="Title97">
    <w:name w:val="Title9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7">
    <w:name w:val="Subtitle97"/>
    <w:basedOn w:val="Title97"/>
    <w:next w:val="author"/>
    <w:rsid w:val="003961F0"/>
    <w:pPr>
      <w:pageBreakBefore w:val="0"/>
      <w:tabs>
        <w:tab w:val="clear" w:pos="284"/>
        <w:tab w:val="left" w:pos="567"/>
      </w:tabs>
      <w:spacing w:before="320" w:line="320" w:lineRule="atLeast"/>
    </w:pPr>
    <w:rPr>
      <w:rFonts w:cs="Arial"/>
      <w:sz w:val="28"/>
    </w:rPr>
  </w:style>
  <w:style w:type="paragraph" w:customStyle="1" w:styleId="Title98">
    <w:name w:val="Title98"/>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8">
    <w:name w:val="Subtitle98"/>
    <w:basedOn w:val="Title98"/>
    <w:next w:val="author"/>
    <w:rsid w:val="003961F0"/>
    <w:pPr>
      <w:pageBreakBefore w:val="0"/>
      <w:tabs>
        <w:tab w:val="clear" w:pos="284"/>
        <w:tab w:val="left" w:pos="567"/>
      </w:tabs>
      <w:spacing w:before="320" w:line="320" w:lineRule="atLeast"/>
    </w:pPr>
    <w:rPr>
      <w:rFonts w:cs="Arial"/>
      <w:sz w:val="28"/>
    </w:rPr>
  </w:style>
  <w:style w:type="paragraph" w:customStyle="1" w:styleId="Title99">
    <w:name w:val="Title99"/>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99">
    <w:name w:val="Subtitle99"/>
    <w:basedOn w:val="Title99"/>
    <w:next w:val="author"/>
    <w:rsid w:val="003961F0"/>
    <w:pPr>
      <w:pageBreakBefore w:val="0"/>
      <w:tabs>
        <w:tab w:val="clear" w:pos="284"/>
        <w:tab w:val="left" w:pos="567"/>
      </w:tabs>
      <w:spacing w:before="320" w:line="320" w:lineRule="atLeast"/>
    </w:pPr>
    <w:rPr>
      <w:rFonts w:cs="Arial"/>
      <w:sz w:val="28"/>
    </w:rPr>
  </w:style>
  <w:style w:type="paragraph" w:customStyle="1" w:styleId="Title100">
    <w:name w:val="Title100"/>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0">
    <w:name w:val="Subtitle100"/>
    <w:basedOn w:val="Title100"/>
    <w:next w:val="author"/>
    <w:rsid w:val="003961F0"/>
    <w:pPr>
      <w:pageBreakBefore w:val="0"/>
      <w:tabs>
        <w:tab w:val="clear" w:pos="284"/>
        <w:tab w:val="left" w:pos="567"/>
      </w:tabs>
      <w:spacing w:before="320" w:line="320" w:lineRule="atLeast"/>
    </w:pPr>
    <w:rPr>
      <w:rFonts w:cs="Arial"/>
      <w:sz w:val="28"/>
    </w:rPr>
  </w:style>
  <w:style w:type="paragraph" w:customStyle="1" w:styleId="Title101">
    <w:name w:val="Title101"/>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1">
    <w:name w:val="Subtitle101"/>
    <w:basedOn w:val="Title101"/>
    <w:next w:val="author"/>
    <w:rsid w:val="003961F0"/>
    <w:pPr>
      <w:pageBreakBefore w:val="0"/>
      <w:tabs>
        <w:tab w:val="clear" w:pos="284"/>
        <w:tab w:val="left" w:pos="567"/>
      </w:tabs>
      <w:spacing w:before="320" w:line="320" w:lineRule="atLeast"/>
    </w:pPr>
    <w:rPr>
      <w:rFonts w:cs="Arial"/>
      <w:sz w:val="28"/>
    </w:rPr>
  </w:style>
  <w:style w:type="paragraph" w:customStyle="1" w:styleId="Title102">
    <w:name w:val="Title102"/>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2">
    <w:name w:val="Subtitle102"/>
    <w:basedOn w:val="Title102"/>
    <w:next w:val="author"/>
    <w:rsid w:val="003961F0"/>
    <w:pPr>
      <w:pageBreakBefore w:val="0"/>
      <w:tabs>
        <w:tab w:val="clear" w:pos="284"/>
        <w:tab w:val="left" w:pos="567"/>
      </w:tabs>
      <w:spacing w:before="320" w:line="320" w:lineRule="atLeast"/>
    </w:pPr>
    <w:rPr>
      <w:rFonts w:cs="Arial"/>
      <w:sz w:val="28"/>
    </w:rPr>
  </w:style>
  <w:style w:type="paragraph" w:customStyle="1" w:styleId="Title103">
    <w:name w:val="Title103"/>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3">
    <w:name w:val="Subtitle103"/>
    <w:basedOn w:val="Title103"/>
    <w:next w:val="author"/>
    <w:rsid w:val="003961F0"/>
    <w:pPr>
      <w:pageBreakBefore w:val="0"/>
      <w:tabs>
        <w:tab w:val="clear" w:pos="284"/>
        <w:tab w:val="left" w:pos="567"/>
      </w:tabs>
      <w:spacing w:before="320" w:line="320" w:lineRule="atLeast"/>
    </w:pPr>
    <w:rPr>
      <w:rFonts w:cs="Arial"/>
      <w:sz w:val="28"/>
    </w:rPr>
  </w:style>
  <w:style w:type="paragraph" w:customStyle="1" w:styleId="Title104">
    <w:name w:val="Title104"/>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4">
    <w:name w:val="Subtitle104"/>
    <w:basedOn w:val="Title104"/>
    <w:next w:val="author"/>
    <w:rsid w:val="003961F0"/>
    <w:pPr>
      <w:pageBreakBefore w:val="0"/>
      <w:tabs>
        <w:tab w:val="clear" w:pos="284"/>
        <w:tab w:val="left" w:pos="567"/>
      </w:tabs>
      <w:spacing w:before="320" w:line="320" w:lineRule="atLeast"/>
    </w:pPr>
    <w:rPr>
      <w:rFonts w:cs="Arial"/>
      <w:sz w:val="28"/>
    </w:rPr>
  </w:style>
  <w:style w:type="paragraph" w:customStyle="1" w:styleId="Title105">
    <w:name w:val="Title105"/>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5">
    <w:name w:val="Subtitle105"/>
    <w:basedOn w:val="Title105"/>
    <w:next w:val="author"/>
    <w:rsid w:val="003961F0"/>
    <w:pPr>
      <w:pageBreakBefore w:val="0"/>
      <w:tabs>
        <w:tab w:val="clear" w:pos="284"/>
        <w:tab w:val="left" w:pos="567"/>
      </w:tabs>
      <w:spacing w:before="320" w:line="320" w:lineRule="atLeast"/>
    </w:pPr>
    <w:rPr>
      <w:rFonts w:cs="Arial"/>
      <w:sz w:val="28"/>
    </w:rPr>
  </w:style>
  <w:style w:type="table" w:customStyle="1" w:styleId="TableGrid22">
    <w:name w:val="Table Grid22"/>
    <w:basedOn w:val="Vanligtabell"/>
    <w:next w:val="Tabellrutenett"/>
    <w:uiPriority w:val="39"/>
    <w:qFormat/>
    <w:rsid w:val="003961F0"/>
    <w:pPr>
      <w:bidi/>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Vanligtabell"/>
    <w:next w:val="Tabellrutenett"/>
    <w:uiPriority w:val="39"/>
    <w:qFormat/>
    <w:rsid w:val="003961F0"/>
    <w:pPr>
      <w:bidi/>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Vanligtabell"/>
    <w:next w:val="Tabellrutenett"/>
    <w:uiPriority w:val="59"/>
    <w:rsid w:val="003961F0"/>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Vanligtabell"/>
    <w:next w:val="Tabellrutenett"/>
    <w:uiPriority w:val="59"/>
    <w:rsid w:val="003961F0"/>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Ingenliste"/>
    <w:uiPriority w:val="99"/>
    <w:semiHidden/>
    <w:unhideWhenUsed/>
    <w:rsid w:val="003961F0"/>
  </w:style>
  <w:style w:type="paragraph" w:customStyle="1" w:styleId="msonormal0">
    <w:name w:val="msonormal"/>
    <w:basedOn w:val="Normal"/>
    <w:rsid w:val="003961F0"/>
    <w:pPr>
      <w:overflowPunct/>
      <w:autoSpaceDE/>
      <w:autoSpaceDN/>
      <w:adjustRightInd/>
      <w:spacing w:before="100" w:beforeAutospacing="1" w:after="100" w:afterAutospacing="1" w:line="240" w:lineRule="auto"/>
      <w:ind w:firstLine="0"/>
      <w:jc w:val="left"/>
      <w:textAlignment w:val="auto"/>
    </w:pPr>
    <w:rPr>
      <w:rFonts w:ascii="Times New Roman" w:hAnsi="Times New Roman"/>
      <w:sz w:val="24"/>
      <w:szCs w:val="24"/>
      <w:lang w:eastAsia="en-US"/>
    </w:rPr>
  </w:style>
  <w:style w:type="table" w:customStyle="1" w:styleId="TableGrid8">
    <w:name w:val="Table Grid8"/>
    <w:basedOn w:val="Vanligtabell"/>
    <w:next w:val="Tabellrutenett"/>
    <w:uiPriority w:val="39"/>
    <w:qFormat/>
    <w:rsid w:val="003961F0"/>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one">
    <w:name w:val="Figure one"/>
    <w:basedOn w:val="Figure1"/>
    <w:link w:val="FigureoneChar"/>
    <w:qFormat/>
    <w:rsid w:val="003961F0"/>
    <w:pPr>
      <w:widowControl/>
      <w:bidi w:val="0"/>
      <w:spacing w:before="0" w:after="0" w:line="240" w:lineRule="auto"/>
      <w:ind w:firstLine="0"/>
      <w:jc w:val="both"/>
    </w:pPr>
    <w:rPr>
      <w:bCs w:val="0"/>
      <w:color w:val="0D0D0D"/>
    </w:rPr>
  </w:style>
  <w:style w:type="character" w:customStyle="1" w:styleId="FigureChar0">
    <w:name w:val="Figure Char"/>
    <w:basedOn w:val="Standardskriftforavsnitt"/>
    <w:link w:val="Figure1"/>
    <w:rsid w:val="003961F0"/>
    <w:rPr>
      <w:rFonts w:cs="Zar"/>
      <w:bCs/>
      <w:sz w:val="16"/>
      <w:szCs w:val="28"/>
      <w:lang w:val="en-US" w:eastAsia="en-US"/>
    </w:rPr>
  </w:style>
  <w:style w:type="character" w:customStyle="1" w:styleId="FigureoneChar">
    <w:name w:val="Figure one Char"/>
    <w:basedOn w:val="FigureChar0"/>
    <w:link w:val="Figureone"/>
    <w:rsid w:val="003961F0"/>
    <w:rPr>
      <w:rFonts w:cs="Zar"/>
      <w:bCs w:val="0"/>
      <w:color w:val="0D0D0D"/>
      <w:sz w:val="16"/>
      <w:szCs w:val="28"/>
      <w:lang w:val="en-US" w:eastAsia="en-US"/>
    </w:rPr>
  </w:style>
  <w:style w:type="table" w:customStyle="1" w:styleId="PlainTable21">
    <w:name w:val="Plain Table 21"/>
    <w:basedOn w:val="Vanligtabell"/>
    <w:next w:val="Vanligtabell2"/>
    <w:uiPriority w:val="42"/>
    <w:rsid w:val="003961F0"/>
    <w:rPr>
      <w:rFonts w:ascii="Calibri" w:eastAsia="Calibri" w:hAnsi="Calibri" w:cs="Arial"/>
      <w:sz w:val="22"/>
      <w:szCs w:val="22"/>
      <w:lang w:val="en-US"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anchor-text">
    <w:name w:val="anchor-text"/>
    <w:basedOn w:val="Standardskriftforavsnitt"/>
    <w:rsid w:val="003961F0"/>
  </w:style>
  <w:style w:type="character" w:customStyle="1" w:styleId="gmail-anchor-text">
    <w:name w:val="gmail-anchor-text"/>
    <w:basedOn w:val="Standardskriftforavsnitt"/>
    <w:rsid w:val="003961F0"/>
  </w:style>
  <w:style w:type="paragraph" w:customStyle="1" w:styleId="TOCHeading2">
    <w:name w:val="TOC Heading2"/>
    <w:basedOn w:val="Overskrift1"/>
    <w:next w:val="Normal"/>
    <w:uiPriority w:val="39"/>
    <w:unhideWhenUsed/>
    <w:qFormat/>
    <w:rsid w:val="003961F0"/>
    <w:pPr>
      <w:keepLines/>
      <w:numPr>
        <w:ilvl w:val="0"/>
        <w:numId w:val="0"/>
      </w:numPr>
      <w:overflowPunct/>
      <w:autoSpaceDE/>
      <w:autoSpaceDN/>
      <w:adjustRightInd/>
      <w:spacing w:before="240" w:after="0" w:line="259" w:lineRule="auto"/>
      <w:jc w:val="left"/>
      <w:textAlignment w:val="auto"/>
      <w:outlineLvl w:val="9"/>
    </w:pPr>
    <w:rPr>
      <w:rFonts w:ascii="Calibri Light" w:hAnsi="Calibri Light"/>
      <w:b w:val="0"/>
      <w:bCs w:val="0"/>
      <w:color w:val="2E74B5"/>
      <w:sz w:val="32"/>
      <w:szCs w:val="32"/>
      <w:lang w:eastAsia="en-US"/>
    </w:rPr>
  </w:style>
  <w:style w:type="paragraph" w:customStyle="1" w:styleId="Title106">
    <w:name w:val="Title106"/>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6">
    <w:name w:val="Subtitle106"/>
    <w:basedOn w:val="Title106"/>
    <w:next w:val="author"/>
    <w:rsid w:val="003961F0"/>
    <w:pPr>
      <w:pageBreakBefore w:val="0"/>
      <w:tabs>
        <w:tab w:val="clear" w:pos="284"/>
        <w:tab w:val="left" w:pos="567"/>
      </w:tabs>
      <w:spacing w:before="320" w:line="320" w:lineRule="atLeast"/>
    </w:pPr>
    <w:rPr>
      <w:rFonts w:cs="Arial"/>
      <w:sz w:val="28"/>
    </w:rPr>
  </w:style>
  <w:style w:type="paragraph" w:customStyle="1" w:styleId="Title107">
    <w:name w:val="Title107"/>
    <w:basedOn w:val="Normal"/>
    <w:next w:val="p1a"/>
    <w:rsid w:val="003961F0"/>
    <w:pPr>
      <w:keepNext/>
      <w:keepLines/>
      <w:pageBreakBefore/>
      <w:tabs>
        <w:tab w:val="left" w:pos="284"/>
      </w:tabs>
      <w:suppressAutoHyphens/>
      <w:spacing w:line="360" w:lineRule="atLeast"/>
      <w:ind w:firstLine="0"/>
      <w:jc w:val="left"/>
    </w:pPr>
    <w:rPr>
      <w:b/>
      <w:sz w:val="32"/>
    </w:rPr>
  </w:style>
  <w:style w:type="paragraph" w:customStyle="1" w:styleId="Subtitle107">
    <w:name w:val="Subtitle107"/>
    <w:basedOn w:val="Title107"/>
    <w:next w:val="author"/>
    <w:rsid w:val="003961F0"/>
    <w:pPr>
      <w:pageBreakBefore w:val="0"/>
      <w:tabs>
        <w:tab w:val="clear" w:pos="284"/>
        <w:tab w:val="left" w:pos="567"/>
      </w:tabs>
      <w:spacing w:before="320" w:line="320" w:lineRule="atLeast"/>
    </w:pPr>
    <w:rPr>
      <w:rFonts w:cs="Arial"/>
      <w:sz w:val="28"/>
    </w:rPr>
  </w:style>
  <w:style w:type="character" w:customStyle="1" w:styleId="UnresolvedMention2">
    <w:name w:val="Unresolved Mention2"/>
    <w:basedOn w:val="Standardskriftforavsnitt"/>
    <w:uiPriority w:val="99"/>
    <w:semiHidden/>
    <w:unhideWhenUsed/>
    <w:rsid w:val="003961F0"/>
    <w:rPr>
      <w:color w:val="605E5C"/>
      <w:shd w:val="clear" w:color="auto" w:fill="E1DFDD"/>
    </w:rPr>
  </w:style>
  <w:style w:type="table" w:customStyle="1" w:styleId="TableClassic32">
    <w:name w:val="Table Classic 32"/>
    <w:basedOn w:val="Vanligtabell"/>
    <w:next w:val="Tabell-klassisk3"/>
    <w:rsid w:val="003961F0"/>
    <w:pPr>
      <w:bidi/>
    </w:pPr>
    <w:rPr>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Grid13">
    <w:name w:val="Table Grid 13"/>
    <w:basedOn w:val="Vanligtabell"/>
    <w:next w:val="Tabellrutenett1"/>
    <w:rsid w:val="003961F0"/>
    <w:pPr>
      <w:bidi/>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MediumGrid3-Accent52">
    <w:name w:val="Medium Grid 3 - Accent 52"/>
    <w:basedOn w:val="Vanligtabell"/>
    <w:next w:val="Middelsrutenett3uthevingsfarge5"/>
    <w:uiPriority w:val="69"/>
    <w:rsid w:val="003961F0"/>
    <w:rPr>
      <w:lang w:val="en-US" w:eastAsia="en-US"/>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5D5E2"/>
      </w:tcPr>
    </w:tblStylePr>
  </w:style>
  <w:style w:type="character" w:customStyle="1" w:styleId="IntenseEmphasis1">
    <w:name w:val="Intense Emphasis1"/>
    <w:basedOn w:val="Standardskriftforavsnitt"/>
    <w:uiPriority w:val="21"/>
    <w:qFormat/>
    <w:rsid w:val="003961F0"/>
    <w:rPr>
      <w:i/>
      <w:iCs/>
      <w:color w:val="365F91" w:themeColor="accent1" w:themeShade="BF"/>
    </w:rPr>
  </w:style>
  <w:style w:type="character" w:customStyle="1" w:styleId="IntenseReference1">
    <w:name w:val="Intense Reference1"/>
    <w:basedOn w:val="Standardskriftforavsnitt"/>
    <w:uiPriority w:val="32"/>
    <w:qFormat/>
    <w:rsid w:val="003961F0"/>
    <w:rPr>
      <w:b/>
      <w:bCs/>
      <w:smallCaps/>
      <w:color w:val="365F91" w:themeColor="accent1" w:themeShade="BF"/>
      <w:spacing w:val="5"/>
    </w:rPr>
  </w:style>
  <w:style w:type="table" w:customStyle="1" w:styleId="TableGrid120">
    <w:name w:val="Table Grid12"/>
    <w:basedOn w:val="Vanligtabell"/>
    <w:qFormat/>
    <w:locked/>
    <w:rsid w:val="003961F0"/>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Vanligtabell"/>
    <w:qFormat/>
    <w:rsid w:val="003961F0"/>
    <w:rPr>
      <w:rFonts w:ascii="Calibri" w:hAnsi="Calibri" w:cs="Arial"/>
      <w:color w:val="000000"/>
      <w:lang w:val="en-US" w:eastAsia="en-US"/>
    </w:rPr>
    <w:tblPr>
      <w:tblBorders>
        <w:top w:val="single" w:sz="8" w:space="0" w:color="000000"/>
        <w:bottom w:val="single" w:sz="8" w:space="0" w:color="000000"/>
      </w:tblBorders>
    </w:tblPr>
    <w:tblStylePr w:type="firstRow">
      <w:pPr>
        <w:spacing w:before="0" w:after="0"/>
      </w:pPr>
      <w:rPr>
        <w:rFonts w:cs="Arial"/>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Arial"/>
        <w:b/>
        <w:bCs/>
      </w:rPr>
      <w:tblPr/>
      <w:tcPr>
        <w:tcBorders>
          <w:top w:val="single" w:sz="8" w:space="0" w:color="000000"/>
          <w:left w:val="nil"/>
          <w:bottom w:val="single" w:sz="8" w:space="0" w:color="000000"/>
          <w:right w:val="nil"/>
          <w:insideH w:val="nil"/>
          <w:insideV w:val="nil"/>
        </w:tcBorders>
      </w:tcPr>
    </w:tblStylePr>
    <w:tblStylePr w:type="firstCol">
      <w:rPr>
        <w:rFonts w:cs="Arial"/>
        <w:b/>
        <w:bCs/>
      </w:rPr>
    </w:tblStylePr>
    <w:tblStylePr w:type="lastCol">
      <w:rPr>
        <w:rFonts w:cs="Arial"/>
        <w:b/>
        <w:bCs/>
      </w:rPr>
    </w:tblStylePr>
    <w:tblStylePr w:type="band1Vert">
      <w:rPr>
        <w:rFonts w:cs="Arial"/>
      </w:rPr>
      <w:tblPr/>
      <w:tcPr>
        <w:tcBorders>
          <w:left w:val="nil"/>
          <w:right w:val="nil"/>
          <w:insideH w:val="nil"/>
          <w:insideV w:val="nil"/>
        </w:tcBorders>
        <w:shd w:val="clear" w:color="auto" w:fill="C0C0C0"/>
      </w:tcPr>
    </w:tblStylePr>
    <w:tblStylePr w:type="band1Horz">
      <w:rPr>
        <w:rFonts w:cs="Arial"/>
      </w:rPr>
      <w:tblPr/>
      <w:tcPr>
        <w:tcBorders>
          <w:left w:val="nil"/>
          <w:right w:val="nil"/>
          <w:insideH w:val="nil"/>
          <w:insideV w:val="nil"/>
        </w:tcBorders>
        <w:shd w:val="clear" w:color="auto" w:fill="C0C0C0"/>
      </w:tcPr>
    </w:tblStylePr>
  </w:style>
  <w:style w:type="table" w:customStyle="1" w:styleId="TableGrid23">
    <w:name w:val="Table Grid23"/>
    <w:basedOn w:val="Vanligtabell"/>
    <w:uiPriority w:val="59"/>
    <w:rsid w:val="003961F0"/>
    <w:pPr>
      <w:spacing w:line="259" w:lineRule="auto"/>
    </w:pPr>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511">
    <w:name w:val="Medium Grid 3 - Accent 511"/>
    <w:basedOn w:val="Vanligtabell"/>
    <w:uiPriority w:val="69"/>
    <w:rsid w:val="003961F0"/>
    <w:rPr>
      <w:rFonts w:ascii="Calibri" w:eastAsia="Calibri" w:hAnsi="Calibri" w:cs="Arial"/>
      <w:sz w:val="22"/>
      <w:szCs w:val="22"/>
      <w:lang w:val="en-US" w:eastAsia="en-US"/>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1B8E1"/>
      </w:tcPr>
    </w:tblStylePr>
  </w:style>
  <w:style w:type="table" w:customStyle="1" w:styleId="TableGrid112">
    <w:name w:val="Table Grid112"/>
    <w:basedOn w:val="Vanligtabell"/>
    <w:uiPriority w:val="59"/>
    <w:rsid w:val="003961F0"/>
    <w:rPr>
      <w:rFonts w:eastAsia="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
    <w:name w:val="Table Grid211"/>
    <w:basedOn w:val="Vanligtabell"/>
    <w:uiPriority w:val="59"/>
    <w:rsid w:val="003961F0"/>
    <w:pPr>
      <w:spacing w:line="259" w:lineRule="auto"/>
    </w:pPr>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311">
    <w:name w:val="Table Classic 311"/>
    <w:basedOn w:val="Vanligtabell"/>
    <w:rsid w:val="003961F0"/>
    <w:pPr>
      <w:bidi/>
    </w:pPr>
    <w:rPr>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paragraph" w:customStyle="1" w:styleId="Revision1">
    <w:name w:val="Revision1"/>
    <w:hidden/>
    <w:uiPriority w:val="99"/>
    <w:semiHidden/>
    <w:rsid w:val="003961F0"/>
    <w:rPr>
      <w:sz w:val="22"/>
      <w:lang w:val="en-US" w:eastAsia="en-US"/>
    </w:rPr>
  </w:style>
  <w:style w:type="table" w:customStyle="1" w:styleId="TableGrid1110">
    <w:name w:val="Table Grid 111"/>
    <w:basedOn w:val="Vanligtabell"/>
    <w:rsid w:val="003961F0"/>
    <w:pPr>
      <w:bidi/>
    </w:pPr>
    <w:rPr>
      <w:rFonts w:eastAsia="Batang"/>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TableGrid121">
    <w:name w:val="Table Grid 121"/>
    <w:basedOn w:val="Vanligtabell"/>
    <w:rsid w:val="003961F0"/>
    <w:pPr>
      <w:bidi/>
    </w:pPr>
    <w:rPr>
      <w:rFonts w:eastAsia="Batang"/>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PlainTable211">
    <w:name w:val="Plain Table 211"/>
    <w:basedOn w:val="Vanligtabell"/>
    <w:uiPriority w:val="42"/>
    <w:rsid w:val="003961F0"/>
    <w:rPr>
      <w:rFonts w:ascii="Calibri" w:eastAsia="Calibri" w:hAnsi="Calibri" w:cs="Arial"/>
      <w:sz w:val="22"/>
      <w:szCs w:val="22"/>
      <w:lang w:val="en-US" w:eastAsia="en-US"/>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8">
    <w:name w:val="No List8"/>
    <w:next w:val="Ingenliste"/>
    <w:uiPriority w:val="99"/>
    <w:semiHidden/>
    <w:unhideWhenUsed/>
    <w:rsid w:val="003961F0"/>
  </w:style>
  <w:style w:type="numbering" w:customStyle="1" w:styleId="Olist11">
    <w:name w:val="Olist11"/>
    <w:basedOn w:val="Ingenliste"/>
    <w:rsid w:val="003961F0"/>
  </w:style>
  <w:style w:type="numbering" w:customStyle="1" w:styleId="UList11">
    <w:name w:val="UList11"/>
    <w:basedOn w:val="Ingenliste"/>
    <w:rsid w:val="003961F0"/>
  </w:style>
  <w:style w:type="numbering" w:customStyle="1" w:styleId="Ulistt11">
    <w:name w:val="Ulistt11"/>
    <w:basedOn w:val="Ingenliste"/>
    <w:rsid w:val="003961F0"/>
  </w:style>
  <w:style w:type="character" w:customStyle="1" w:styleId="css-1jxf684">
    <w:name w:val="css-1jxf684"/>
    <w:basedOn w:val="Standardskriftforavsnitt"/>
    <w:rsid w:val="003961F0"/>
  </w:style>
  <w:style w:type="paragraph" w:customStyle="1" w:styleId="c-bibliographic-informationcitation">
    <w:name w:val="c-bibliographic-information__citation"/>
    <w:basedOn w:val="Normal"/>
    <w:rsid w:val="003961F0"/>
    <w:pPr>
      <w:overflowPunct/>
      <w:autoSpaceDE/>
      <w:autoSpaceDN/>
      <w:adjustRightInd/>
      <w:spacing w:before="100" w:beforeAutospacing="1" w:after="100" w:afterAutospacing="1" w:line="240" w:lineRule="auto"/>
      <w:ind w:firstLine="0"/>
      <w:textAlignment w:val="auto"/>
    </w:pPr>
    <w:rPr>
      <w:rFonts w:ascii="Times New Roman" w:hAnsi="Times New Roman"/>
      <w:sz w:val="24"/>
      <w:szCs w:val="24"/>
      <w:lang w:eastAsia="en-GB"/>
    </w:rPr>
  </w:style>
  <w:style w:type="character" w:customStyle="1" w:styleId="c-article-sectiontitle-number">
    <w:name w:val="c-article-section__title-number"/>
    <w:basedOn w:val="Standardskriftforavsnitt"/>
    <w:rsid w:val="003961F0"/>
  </w:style>
  <w:style w:type="paragraph" w:customStyle="1" w:styleId="Bibliography1">
    <w:name w:val="Bibliography1"/>
    <w:basedOn w:val="Normal"/>
    <w:rsid w:val="003961F0"/>
    <w:pPr>
      <w:overflowPunct/>
      <w:autoSpaceDE/>
      <w:autoSpaceDN/>
      <w:adjustRightInd/>
      <w:spacing w:before="100" w:beforeAutospacing="1" w:after="100" w:afterAutospacing="1" w:line="240" w:lineRule="auto"/>
      <w:ind w:firstLine="0"/>
      <w:textAlignment w:val="auto"/>
    </w:pPr>
    <w:rPr>
      <w:rFonts w:ascii="Times New Roman" w:eastAsiaTheme="minorEastAsia" w:hAnsi="Times New Roman"/>
      <w:sz w:val="24"/>
      <w:szCs w:val="24"/>
      <w:lang w:eastAsia="en-GB"/>
    </w:rPr>
  </w:style>
  <w:style w:type="character" w:customStyle="1" w:styleId="csl-entry">
    <w:name w:val="csl-entry"/>
    <w:basedOn w:val="Standardskriftforavsnitt"/>
    <w:rsid w:val="003961F0"/>
  </w:style>
  <w:style w:type="numbering" w:customStyle="1" w:styleId="CurrentList1">
    <w:name w:val="Current List1"/>
    <w:uiPriority w:val="99"/>
    <w:rsid w:val="003961F0"/>
    <w:pPr>
      <w:numPr>
        <w:numId w:val="17"/>
      </w:numPr>
    </w:pPr>
  </w:style>
  <w:style w:type="numbering" w:customStyle="1" w:styleId="Olist2">
    <w:name w:val="Olist2"/>
    <w:basedOn w:val="Ingenliste"/>
    <w:rsid w:val="000F4EAC"/>
  </w:style>
  <w:style w:type="numbering" w:customStyle="1" w:styleId="UList2">
    <w:name w:val="UList2"/>
    <w:basedOn w:val="Ingenliste"/>
    <w:rsid w:val="000F4EAC"/>
  </w:style>
  <w:style w:type="numbering" w:customStyle="1" w:styleId="Ulistt2">
    <w:name w:val="Ulistt2"/>
    <w:basedOn w:val="Ingenliste"/>
    <w:rsid w:val="000F4EAC"/>
  </w:style>
  <w:style w:type="numbering" w:customStyle="1" w:styleId="CurrentList11">
    <w:name w:val="Current List11"/>
    <w:uiPriority w:val="99"/>
    <w:rsid w:val="000F4EAC"/>
  </w:style>
  <w:style w:type="numbering" w:customStyle="1" w:styleId="Olist21">
    <w:name w:val="Olist21"/>
    <w:basedOn w:val="Ingenliste"/>
    <w:rsid w:val="000F4EAC"/>
  </w:style>
  <w:style w:type="numbering" w:customStyle="1" w:styleId="UList21">
    <w:name w:val="UList21"/>
    <w:basedOn w:val="Ingenliste"/>
    <w:rsid w:val="000F4EAC"/>
  </w:style>
  <w:style w:type="numbering" w:customStyle="1" w:styleId="Ulistt21">
    <w:name w:val="Ulistt21"/>
    <w:basedOn w:val="Ingenliste"/>
    <w:rsid w:val="000F4EAC"/>
  </w:style>
  <w:style w:type="numbering" w:customStyle="1" w:styleId="CurrentList12">
    <w:name w:val="Current List12"/>
    <w:uiPriority w:val="99"/>
    <w:rsid w:val="005274D7"/>
  </w:style>
  <w:style w:type="numbering" w:customStyle="1" w:styleId="Olist12">
    <w:name w:val="Olist12"/>
    <w:basedOn w:val="Ingenliste"/>
    <w:rsid w:val="008B62A5"/>
  </w:style>
  <w:style w:type="numbering" w:customStyle="1" w:styleId="UList12">
    <w:name w:val="UList12"/>
    <w:basedOn w:val="Ingenliste"/>
    <w:rsid w:val="008B62A5"/>
  </w:style>
  <w:style w:type="numbering" w:customStyle="1" w:styleId="Ulistt12">
    <w:name w:val="Ulistt12"/>
    <w:basedOn w:val="Ingenliste"/>
    <w:rsid w:val="008B62A5"/>
  </w:style>
  <w:style w:type="numbering" w:customStyle="1" w:styleId="Olist13">
    <w:name w:val="Olist13"/>
    <w:basedOn w:val="Ingenliste"/>
    <w:rsid w:val="008B62A5"/>
  </w:style>
  <w:style w:type="numbering" w:customStyle="1" w:styleId="UList13">
    <w:name w:val="UList13"/>
    <w:basedOn w:val="Ingenliste"/>
    <w:rsid w:val="008B62A5"/>
  </w:style>
  <w:style w:type="numbering" w:customStyle="1" w:styleId="Ulistt13">
    <w:name w:val="Ulistt13"/>
    <w:basedOn w:val="Ingenliste"/>
    <w:rsid w:val="008B62A5"/>
  </w:style>
  <w:style w:type="numbering" w:customStyle="1" w:styleId="CurrentList121">
    <w:name w:val="Current List121"/>
    <w:uiPriority w:val="99"/>
    <w:rsid w:val="008B62A5"/>
  </w:style>
  <w:style w:type="numbering" w:customStyle="1" w:styleId="Olist14">
    <w:name w:val="Olist14"/>
    <w:basedOn w:val="Ingenliste"/>
    <w:rsid w:val="008B62A5"/>
  </w:style>
  <w:style w:type="numbering" w:customStyle="1" w:styleId="UList14">
    <w:name w:val="UList14"/>
    <w:basedOn w:val="Ingenliste"/>
    <w:rsid w:val="008B62A5"/>
  </w:style>
  <w:style w:type="numbering" w:customStyle="1" w:styleId="Ulistt14">
    <w:name w:val="Ulistt14"/>
    <w:basedOn w:val="Ingenliste"/>
    <w:rsid w:val="008B62A5"/>
  </w:style>
  <w:style w:type="numbering" w:customStyle="1" w:styleId="CurrentList13">
    <w:name w:val="Current List13"/>
    <w:uiPriority w:val="99"/>
    <w:rsid w:val="008B62A5"/>
  </w:style>
  <w:style w:type="numbering" w:customStyle="1" w:styleId="Olist3">
    <w:name w:val="Olist3"/>
    <w:basedOn w:val="Ingenliste"/>
    <w:rsid w:val="00462C0B"/>
  </w:style>
  <w:style w:type="numbering" w:customStyle="1" w:styleId="UList3">
    <w:name w:val="UList3"/>
    <w:basedOn w:val="Ingenliste"/>
    <w:rsid w:val="00462C0B"/>
  </w:style>
  <w:style w:type="numbering" w:customStyle="1" w:styleId="Ulistt3">
    <w:name w:val="Ulistt3"/>
    <w:basedOn w:val="Ingenliste"/>
    <w:rsid w:val="00462C0B"/>
  </w:style>
  <w:style w:type="numbering" w:customStyle="1" w:styleId="CurrentList122">
    <w:name w:val="Current List122"/>
    <w:uiPriority w:val="99"/>
    <w:rsid w:val="00462C0B"/>
  </w:style>
  <w:style w:type="numbering" w:customStyle="1" w:styleId="Olist4">
    <w:name w:val="Olist4"/>
    <w:basedOn w:val="Ingenliste"/>
    <w:rsid w:val="00C42824"/>
  </w:style>
  <w:style w:type="numbering" w:customStyle="1" w:styleId="UList4">
    <w:name w:val="UList4"/>
    <w:basedOn w:val="Ingenliste"/>
    <w:rsid w:val="00C42824"/>
  </w:style>
  <w:style w:type="numbering" w:customStyle="1" w:styleId="Ulistt4">
    <w:name w:val="Ulistt4"/>
    <w:basedOn w:val="Ingenliste"/>
    <w:rsid w:val="00C42824"/>
  </w:style>
  <w:style w:type="numbering" w:customStyle="1" w:styleId="CurrentList123">
    <w:name w:val="Current List123"/>
    <w:uiPriority w:val="99"/>
    <w:rsid w:val="00C42824"/>
  </w:style>
  <w:style w:type="numbering" w:customStyle="1" w:styleId="UList5">
    <w:name w:val="UList5"/>
    <w:basedOn w:val="Ingenliste"/>
    <w:rsid w:val="00631E09"/>
  </w:style>
  <w:style w:type="table" w:customStyle="1" w:styleId="TableGrid130">
    <w:name w:val="Table Grid13"/>
    <w:basedOn w:val="Vanligtabell"/>
    <w:next w:val="Tabellrutenett"/>
    <w:uiPriority w:val="59"/>
    <w:rsid w:val="00631E09"/>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Olist5">
    <w:name w:val="Olist5"/>
    <w:basedOn w:val="Ingenliste"/>
    <w:rsid w:val="00631E09"/>
  </w:style>
  <w:style w:type="numbering" w:customStyle="1" w:styleId="UList6">
    <w:name w:val="UList6"/>
    <w:basedOn w:val="Ingenliste"/>
    <w:rsid w:val="00631E09"/>
  </w:style>
  <w:style w:type="numbering" w:customStyle="1" w:styleId="Ulistt5">
    <w:name w:val="Ulistt5"/>
    <w:basedOn w:val="Ingenliste"/>
    <w:rsid w:val="00631E09"/>
  </w:style>
  <w:style w:type="table" w:customStyle="1" w:styleId="TableGrid14">
    <w:name w:val="Table Grid14"/>
    <w:basedOn w:val="Vanligtabell"/>
    <w:next w:val="Tabellrutenett"/>
    <w:uiPriority w:val="59"/>
    <w:rsid w:val="00631E09"/>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face">
    <w:name w:val="Preface"/>
    <w:basedOn w:val="Normal"/>
    <w:link w:val="PrefaceChar"/>
    <w:qFormat/>
    <w:rsid w:val="00631E09"/>
    <w:pPr>
      <w:overflowPunct/>
      <w:autoSpaceDE/>
      <w:autoSpaceDN/>
      <w:adjustRightInd/>
      <w:spacing w:after="200" w:line="276" w:lineRule="auto"/>
      <w:ind w:firstLine="0"/>
      <w:textAlignment w:val="auto"/>
    </w:pPr>
    <w:rPr>
      <w:rFonts w:ascii="Times New Roman" w:eastAsiaTheme="minorHAnsi" w:hAnsi="Times New Roman"/>
      <w:b/>
      <w:sz w:val="28"/>
      <w:szCs w:val="28"/>
      <w:u w:val="single"/>
      <w:lang w:val="en-GB" w:eastAsia="en-US" w:bidi="en-US"/>
    </w:rPr>
  </w:style>
  <w:style w:type="character" w:customStyle="1" w:styleId="PrefaceChar">
    <w:name w:val="Preface Char"/>
    <w:basedOn w:val="Standardskriftforavsnitt"/>
    <w:link w:val="Preface"/>
    <w:rsid w:val="00631E09"/>
    <w:rPr>
      <w:rFonts w:eastAsiaTheme="minorHAnsi"/>
      <w:b/>
      <w:sz w:val="28"/>
      <w:szCs w:val="28"/>
      <w:u w:val="single"/>
      <w:lang w:val="en-GB" w:eastAsia="en-US" w:bidi="en-US"/>
    </w:rPr>
  </w:style>
  <w:style w:type="table" w:customStyle="1" w:styleId="TableGrid24">
    <w:name w:val="Table Grid24"/>
    <w:basedOn w:val="Vanligtabell"/>
    <w:next w:val="Tabellrutenett"/>
    <w:uiPriority w:val="59"/>
    <w:rsid w:val="00631E09"/>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Standardskriftforavsnitt"/>
    <w:rsid w:val="00631E09"/>
  </w:style>
  <w:style w:type="paragraph" w:customStyle="1" w:styleId="Equations">
    <w:name w:val="Equations"/>
    <w:basedOn w:val="Bildetekst"/>
    <w:link w:val="EquationsChar"/>
    <w:qFormat/>
    <w:rsid w:val="00631E09"/>
    <w:pPr>
      <w:overflowPunct/>
      <w:autoSpaceDE/>
      <w:autoSpaceDN/>
      <w:adjustRightInd/>
      <w:ind w:firstLine="0"/>
      <w:jc w:val="right"/>
      <w:textAlignment w:val="auto"/>
    </w:pPr>
    <w:rPr>
      <w:rFonts w:eastAsiaTheme="minorHAnsi"/>
      <w:sz w:val="22"/>
      <w:lang w:val="en-GB" w:eastAsia="en-US"/>
    </w:rPr>
  </w:style>
  <w:style w:type="character" w:customStyle="1" w:styleId="EquationsChar">
    <w:name w:val="Equations Char"/>
    <w:basedOn w:val="BildetekstTegn"/>
    <w:link w:val="Equations"/>
    <w:rsid w:val="00631E09"/>
    <w:rPr>
      <w:rFonts w:ascii="Times" w:eastAsiaTheme="minorHAnsi" w:hAnsi="Times"/>
      <w:i/>
      <w:iCs/>
      <w:color w:val="1F497D" w:themeColor="text2"/>
      <w:sz w:val="22"/>
      <w:szCs w:val="18"/>
      <w:lang w:val="en-GB" w:eastAsia="en-US"/>
    </w:rPr>
  </w:style>
  <w:style w:type="character" w:customStyle="1" w:styleId="articlecitationyear">
    <w:name w:val="articlecitation_year"/>
    <w:basedOn w:val="Standardskriftforavsnitt"/>
    <w:rsid w:val="00631E09"/>
  </w:style>
  <w:style w:type="character" w:customStyle="1" w:styleId="articlecitationvolume">
    <w:name w:val="articlecitation_volume"/>
    <w:basedOn w:val="Standardskriftforavsnitt"/>
    <w:rsid w:val="00631E09"/>
  </w:style>
  <w:style w:type="character" w:customStyle="1" w:styleId="articlecitationissue">
    <w:name w:val="articlecitation_issue"/>
    <w:basedOn w:val="Standardskriftforavsnitt"/>
    <w:rsid w:val="00631E09"/>
  </w:style>
  <w:style w:type="character" w:customStyle="1" w:styleId="articlecitationpages">
    <w:name w:val="articlecitation_pages"/>
    <w:basedOn w:val="Standardskriftforavsnitt"/>
    <w:rsid w:val="00631E09"/>
  </w:style>
  <w:style w:type="paragraph" w:customStyle="1" w:styleId="SB10BodyText">
    <w:name w:val="SB10 Body Text"/>
    <w:basedOn w:val="Brdtekst"/>
    <w:link w:val="SB10BodyTextChar"/>
    <w:qFormat/>
    <w:rsid w:val="00631E09"/>
    <w:pPr>
      <w:widowControl w:val="0"/>
      <w:tabs>
        <w:tab w:val="clear" w:pos="9072"/>
      </w:tabs>
      <w:suppressAutoHyphens/>
      <w:bidi w:val="0"/>
      <w:spacing w:line="240" w:lineRule="exact"/>
    </w:pPr>
    <w:rPr>
      <w:rFonts w:ascii="Arial" w:eastAsia="Times" w:hAnsi="Arial" w:cs="Arial"/>
      <w:kern w:val="20"/>
      <w:szCs w:val="22"/>
      <w:lang w:val="en-GB" w:eastAsia="zh-CN" w:bidi="en-US"/>
    </w:rPr>
  </w:style>
  <w:style w:type="paragraph" w:customStyle="1" w:styleId="SB10Heading2">
    <w:name w:val="SB10 Heading 2"/>
    <w:basedOn w:val="Overskrift1"/>
    <w:qFormat/>
    <w:rsid w:val="00631E09"/>
    <w:pPr>
      <w:widowControl w:val="0"/>
      <w:numPr>
        <w:ilvl w:val="0"/>
        <w:numId w:val="39"/>
      </w:numPr>
      <w:tabs>
        <w:tab w:val="left" w:pos="567"/>
      </w:tabs>
      <w:overflowPunct/>
      <w:autoSpaceDE/>
      <w:autoSpaceDN/>
      <w:adjustRightInd/>
      <w:spacing w:line="280" w:lineRule="exact"/>
      <w:textAlignment w:val="auto"/>
    </w:pPr>
    <w:rPr>
      <w:rFonts w:eastAsia="SimSun" w:cs="Arial"/>
      <w:bCs w:val="0"/>
      <w:kern w:val="28"/>
      <w:sz w:val="32"/>
      <w:szCs w:val="20"/>
      <w:lang w:val="en-GB" w:eastAsia="zh-CN"/>
    </w:rPr>
  </w:style>
  <w:style w:type="paragraph" w:customStyle="1" w:styleId="SB10Heading3">
    <w:name w:val="SB10 Heading 3"/>
    <w:basedOn w:val="Overskrift2"/>
    <w:qFormat/>
    <w:rsid w:val="00631E09"/>
    <w:pPr>
      <w:tabs>
        <w:tab w:val="num" w:pos="576"/>
      </w:tabs>
      <w:overflowPunct/>
      <w:autoSpaceDE/>
      <w:autoSpaceDN/>
      <w:adjustRightInd/>
      <w:spacing w:before="120" w:after="240" w:line="240" w:lineRule="exact"/>
      <w:ind w:left="578" w:hanging="432"/>
      <w:textAlignment w:val="auto"/>
    </w:pPr>
    <w:rPr>
      <w:rFonts w:eastAsia="SimSun" w:cs="Arial"/>
      <w:color w:val="000000" w:themeColor="text1"/>
      <w:kern w:val="20"/>
      <w:sz w:val="22"/>
      <w:szCs w:val="22"/>
      <w:lang w:val="en-GB" w:eastAsia="zh-CN"/>
    </w:rPr>
  </w:style>
  <w:style w:type="character" w:customStyle="1" w:styleId="SB10BodyTextChar">
    <w:name w:val="SB10 Body Text Char"/>
    <w:link w:val="SB10BodyText"/>
    <w:rsid w:val="00631E09"/>
    <w:rPr>
      <w:rFonts w:ascii="Arial" w:eastAsia="Times" w:hAnsi="Arial" w:cs="Arial"/>
      <w:kern w:val="20"/>
      <w:sz w:val="22"/>
      <w:szCs w:val="22"/>
      <w:lang w:val="en-GB" w:eastAsia="zh-CN" w:bidi="en-US"/>
    </w:rPr>
  </w:style>
  <w:style w:type="paragraph" w:customStyle="1" w:styleId="HeaderOdd">
    <w:name w:val="Header Odd"/>
    <w:basedOn w:val="Ingenmellomrom"/>
    <w:qFormat/>
    <w:rsid w:val="00631E09"/>
    <w:pPr>
      <w:pBdr>
        <w:bottom w:val="single" w:sz="4" w:space="1" w:color="4F81BD" w:themeColor="accent1"/>
      </w:pBdr>
      <w:jc w:val="right"/>
    </w:pPr>
    <w:rPr>
      <w:rFonts w:asciiTheme="minorHAnsi" w:eastAsiaTheme="minorHAnsi" w:hAnsiTheme="minorHAnsi" w:cs="Times New Roman"/>
      <w:b/>
      <w:color w:val="1F497D" w:themeColor="text2"/>
      <w:sz w:val="20"/>
      <w:szCs w:val="20"/>
      <w:lang w:eastAsia="ja-JP"/>
    </w:rPr>
  </w:style>
  <w:style w:type="character" w:customStyle="1" w:styleId="EquationCaption">
    <w:name w:val="_Equation Caption"/>
    <w:rsid w:val="00631E09"/>
  </w:style>
  <w:style w:type="paragraph" w:customStyle="1" w:styleId="PARAGRAPHSTANDARD">
    <w:name w:val="_PARAGRAPH STANDARD"/>
    <w:qFormat/>
    <w:rsid w:val="00631E09"/>
    <w:pPr>
      <w:spacing w:line="240" w:lineRule="exact"/>
      <w:ind w:firstLine="284"/>
      <w:jc w:val="both"/>
    </w:pPr>
    <w:rPr>
      <w:color w:val="000000" w:themeColor="text1"/>
      <w:sz w:val="22"/>
      <w:lang w:val="en-US" w:eastAsia="de-DE"/>
    </w:rPr>
  </w:style>
  <w:style w:type="paragraph" w:customStyle="1" w:styleId="Heading1Thesis">
    <w:name w:val="Heading 1 Thesis"/>
    <w:basedOn w:val="Overskrift2"/>
    <w:link w:val="Heading1ThesisChar"/>
    <w:qFormat/>
    <w:rsid w:val="00631E09"/>
    <w:pPr>
      <w:keepNext w:val="0"/>
      <w:numPr>
        <w:ilvl w:val="0"/>
        <w:numId w:val="0"/>
      </w:numPr>
      <w:overflowPunct/>
      <w:autoSpaceDE/>
      <w:autoSpaceDN/>
      <w:adjustRightInd/>
      <w:spacing w:before="1440" w:after="240" w:line="276" w:lineRule="auto"/>
      <w:ind w:left="360" w:hanging="360"/>
      <w:textAlignment w:val="auto"/>
    </w:pPr>
    <w:rPr>
      <w:rFonts w:eastAsiaTheme="majorEastAsia"/>
      <w:bCs/>
      <w:color w:val="000000" w:themeColor="text1"/>
      <w:sz w:val="32"/>
      <w:szCs w:val="28"/>
      <w:lang w:eastAsia="en-US" w:bidi="en-US"/>
    </w:rPr>
  </w:style>
  <w:style w:type="character" w:customStyle="1" w:styleId="Heading1ThesisChar">
    <w:name w:val="Heading 1 Thesis Char"/>
    <w:basedOn w:val="Overskrift2Tegn"/>
    <w:link w:val="Heading1Thesis"/>
    <w:rsid w:val="00631E09"/>
    <w:rPr>
      <w:rFonts w:ascii="Arial" w:eastAsiaTheme="majorEastAsia" w:hAnsi="Arial"/>
      <w:b/>
      <w:bCs/>
      <w:color w:val="000000" w:themeColor="text1"/>
      <w:sz w:val="32"/>
      <w:szCs w:val="28"/>
      <w:lang w:val="en-US" w:eastAsia="en-US" w:bidi="en-US"/>
    </w:rPr>
  </w:style>
  <w:style w:type="character" w:styleId="Boktittel">
    <w:name w:val="Book Title"/>
    <w:basedOn w:val="Standardskriftforavsnitt"/>
    <w:uiPriority w:val="33"/>
    <w:qFormat/>
    <w:rsid w:val="00631E09"/>
    <w:rPr>
      <w:b/>
      <w:bCs/>
      <w:smallCaps/>
      <w:spacing w:val="5"/>
    </w:rPr>
  </w:style>
  <w:style w:type="paragraph" w:customStyle="1" w:styleId="Appendix0">
    <w:name w:val="Appendix"/>
    <w:basedOn w:val="Normal"/>
    <w:link w:val="AppendixChar"/>
    <w:qFormat/>
    <w:rsid w:val="00631E09"/>
    <w:pPr>
      <w:overflowPunct/>
      <w:autoSpaceDE/>
      <w:autoSpaceDN/>
      <w:adjustRightInd/>
      <w:spacing w:after="200" w:line="276" w:lineRule="auto"/>
      <w:ind w:firstLine="0"/>
      <w:jc w:val="center"/>
      <w:textAlignment w:val="auto"/>
    </w:pPr>
    <w:rPr>
      <w:rFonts w:ascii="Times New Roman" w:eastAsiaTheme="minorHAnsi" w:hAnsi="Times New Roman"/>
      <w:sz w:val="36"/>
      <w:szCs w:val="36"/>
      <w:u w:val="single"/>
      <w:lang w:val="en-GB" w:eastAsia="en-US" w:bidi="en-US"/>
    </w:rPr>
  </w:style>
  <w:style w:type="character" w:customStyle="1" w:styleId="AppendixChar">
    <w:name w:val="Appendix Char"/>
    <w:basedOn w:val="Standardskriftforavsnitt"/>
    <w:link w:val="Appendix0"/>
    <w:rsid w:val="00631E09"/>
    <w:rPr>
      <w:rFonts w:eastAsiaTheme="minorHAnsi"/>
      <w:sz w:val="36"/>
      <w:szCs w:val="36"/>
      <w:u w:val="single"/>
      <w:lang w:val="en-GB" w:eastAsia="en-US" w:bidi="en-US"/>
    </w:rPr>
  </w:style>
  <w:style w:type="paragraph" w:customStyle="1" w:styleId="Tablethesis">
    <w:name w:val="Table thesis"/>
    <w:basedOn w:val="Normal"/>
    <w:link w:val="TablethesisChar"/>
    <w:qFormat/>
    <w:rsid w:val="00631E09"/>
    <w:pPr>
      <w:overflowPunct/>
      <w:autoSpaceDE/>
      <w:autoSpaceDN/>
      <w:adjustRightInd/>
      <w:spacing w:before="360" w:after="200" w:line="240" w:lineRule="auto"/>
      <w:ind w:firstLine="0"/>
      <w:jc w:val="center"/>
      <w:textAlignment w:val="auto"/>
    </w:pPr>
    <w:rPr>
      <w:rFonts w:ascii="Times New Roman" w:eastAsiaTheme="minorHAnsi" w:hAnsi="Times New Roman"/>
      <w:b/>
      <w:bCs/>
      <w:lang w:val="en-GB" w:eastAsia="en-US" w:bidi="en-US"/>
    </w:rPr>
  </w:style>
  <w:style w:type="paragraph" w:customStyle="1" w:styleId="FIGUREThesis">
    <w:name w:val="FIGURE Thesis"/>
    <w:basedOn w:val="Normal"/>
    <w:link w:val="FIGUREThesisChar"/>
    <w:qFormat/>
    <w:rsid w:val="00631E09"/>
    <w:pPr>
      <w:overflowPunct/>
      <w:autoSpaceDE/>
      <w:autoSpaceDN/>
      <w:adjustRightInd/>
      <w:spacing w:after="360" w:line="240" w:lineRule="auto"/>
      <w:ind w:firstLine="0"/>
      <w:jc w:val="center"/>
      <w:textAlignment w:val="auto"/>
    </w:pPr>
    <w:rPr>
      <w:rFonts w:ascii="Times New Roman" w:eastAsiaTheme="minorHAnsi" w:hAnsi="Times New Roman"/>
      <w:b/>
      <w:bCs/>
      <w:lang w:val="en-GB" w:eastAsia="en-US" w:bidi="en-US"/>
    </w:rPr>
  </w:style>
  <w:style w:type="character" w:customStyle="1" w:styleId="TablethesisChar">
    <w:name w:val="Table thesis Char"/>
    <w:basedOn w:val="Standardskriftforavsnitt"/>
    <w:link w:val="Tablethesis"/>
    <w:rsid w:val="00631E09"/>
    <w:rPr>
      <w:rFonts w:eastAsiaTheme="minorHAnsi"/>
      <w:b/>
      <w:bCs/>
      <w:lang w:val="en-GB" w:eastAsia="en-US" w:bidi="en-US"/>
    </w:rPr>
  </w:style>
  <w:style w:type="character" w:customStyle="1" w:styleId="FIGUREThesisChar">
    <w:name w:val="FIGURE Thesis Char"/>
    <w:basedOn w:val="Standardskriftforavsnitt"/>
    <w:link w:val="FIGUREThesis"/>
    <w:rsid w:val="00631E09"/>
    <w:rPr>
      <w:rFonts w:eastAsiaTheme="minorHAnsi"/>
      <w:b/>
      <w:bCs/>
      <w:lang w:val="en-GB" w:eastAsia="en-US" w:bidi="en-US"/>
    </w:rPr>
  </w:style>
  <w:style w:type="numbering" w:customStyle="1" w:styleId="AppendixThesis">
    <w:name w:val="Appendix Thesis"/>
    <w:uiPriority w:val="99"/>
    <w:rsid w:val="00631E09"/>
    <w:pPr>
      <w:numPr>
        <w:numId w:val="40"/>
      </w:numPr>
    </w:pPr>
  </w:style>
  <w:style w:type="numbering" w:customStyle="1" w:styleId="Olist6">
    <w:name w:val="Olist6"/>
    <w:basedOn w:val="Ingenliste"/>
    <w:rsid w:val="00D46BBF"/>
  </w:style>
  <w:style w:type="numbering" w:customStyle="1" w:styleId="UList7">
    <w:name w:val="UList7"/>
    <w:basedOn w:val="Ingenliste"/>
    <w:rsid w:val="00D46BBF"/>
  </w:style>
  <w:style w:type="numbering" w:customStyle="1" w:styleId="Ulistt6">
    <w:name w:val="Ulistt6"/>
    <w:basedOn w:val="Ingenliste"/>
    <w:rsid w:val="00D46BBF"/>
  </w:style>
  <w:style w:type="table" w:customStyle="1" w:styleId="TableGrid15">
    <w:name w:val="Table Grid15"/>
    <w:basedOn w:val="Vanligtabell"/>
    <w:next w:val="Tabellrutenett"/>
    <w:uiPriority w:val="59"/>
    <w:rsid w:val="00D46BBF"/>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Vanligtabell"/>
    <w:next w:val="Tabellrutenett"/>
    <w:uiPriority w:val="59"/>
    <w:rsid w:val="00D46BBF"/>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ppendixThesis1">
    <w:name w:val="Appendix Thesis1"/>
    <w:uiPriority w:val="99"/>
    <w:rsid w:val="00D46B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096188">
      <w:bodyDiv w:val="1"/>
      <w:marLeft w:val="0"/>
      <w:marRight w:val="0"/>
      <w:marTop w:val="0"/>
      <w:marBottom w:val="0"/>
      <w:divBdr>
        <w:top w:val="none" w:sz="0" w:space="0" w:color="auto"/>
        <w:left w:val="none" w:sz="0" w:space="0" w:color="auto"/>
        <w:bottom w:val="none" w:sz="0" w:space="0" w:color="auto"/>
        <w:right w:val="none" w:sz="0" w:space="0" w:color="auto"/>
      </w:divBdr>
      <w:divsChild>
        <w:div w:id="1569460137">
          <w:marLeft w:val="0"/>
          <w:marRight w:val="0"/>
          <w:marTop w:val="0"/>
          <w:marBottom w:val="0"/>
          <w:divBdr>
            <w:top w:val="none" w:sz="0" w:space="0" w:color="auto"/>
            <w:left w:val="none" w:sz="0" w:space="0" w:color="auto"/>
            <w:bottom w:val="none" w:sz="0" w:space="0" w:color="auto"/>
            <w:right w:val="none" w:sz="0" w:space="0" w:color="auto"/>
          </w:divBdr>
        </w:div>
        <w:div w:id="1435587217">
          <w:marLeft w:val="0"/>
          <w:marRight w:val="0"/>
          <w:marTop w:val="0"/>
          <w:marBottom w:val="0"/>
          <w:divBdr>
            <w:top w:val="none" w:sz="0" w:space="0" w:color="auto"/>
            <w:left w:val="none" w:sz="0" w:space="0" w:color="auto"/>
            <w:bottom w:val="none" w:sz="0" w:space="0" w:color="auto"/>
            <w:right w:val="none" w:sz="0" w:space="0" w:color="auto"/>
          </w:divBdr>
        </w:div>
      </w:divsChild>
    </w:div>
    <w:div w:id="594364899">
      <w:bodyDiv w:val="1"/>
      <w:marLeft w:val="0"/>
      <w:marRight w:val="0"/>
      <w:marTop w:val="0"/>
      <w:marBottom w:val="0"/>
      <w:divBdr>
        <w:top w:val="none" w:sz="0" w:space="0" w:color="auto"/>
        <w:left w:val="none" w:sz="0" w:space="0" w:color="auto"/>
        <w:bottom w:val="none" w:sz="0" w:space="0" w:color="auto"/>
        <w:right w:val="none" w:sz="0" w:space="0" w:color="auto"/>
      </w:divBdr>
      <w:divsChild>
        <w:div w:id="1799101346">
          <w:marLeft w:val="0"/>
          <w:marRight w:val="0"/>
          <w:marTop w:val="0"/>
          <w:marBottom w:val="0"/>
          <w:divBdr>
            <w:top w:val="none" w:sz="0" w:space="0" w:color="auto"/>
            <w:left w:val="none" w:sz="0" w:space="0" w:color="auto"/>
            <w:bottom w:val="none" w:sz="0" w:space="0" w:color="auto"/>
            <w:right w:val="none" w:sz="0" w:space="0" w:color="auto"/>
          </w:divBdr>
        </w:div>
        <w:div w:id="944728289">
          <w:marLeft w:val="0"/>
          <w:marRight w:val="0"/>
          <w:marTop w:val="0"/>
          <w:marBottom w:val="0"/>
          <w:divBdr>
            <w:top w:val="none" w:sz="0" w:space="0" w:color="auto"/>
            <w:left w:val="none" w:sz="0" w:space="0" w:color="auto"/>
            <w:bottom w:val="none" w:sz="0" w:space="0" w:color="auto"/>
            <w:right w:val="none" w:sz="0" w:space="0" w:color="auto"/>
          </w:divBdr>
        </w:div>
      </w:divsChild>
    </w:div>
    <w:div w:id="1565682121">
      <w:bodyDiv w:val="1"/>
      <w:marLeft w:val="0"/>
      <w:marRight w:val="0"/>
      <w:marTop w:val="0"/>
      <w:marBottom w:val="0"/>
      <w:divBdr>
        <w:top w:val="none" w:sz="0" w:space="0" w:color="auto"/>
        <w:left w:val="none" w:sz="0" w:space="0" w:color="auto"/>
        <w:bottom w:val="none" w:sz="0" w:space="0" w:color="auto"/>
        <w:right w:val="none" w:sz="0" w:space="0" w:color="auto"/>
      </w:divBdr>
      <w:divsChild>
        <w:div w:id="154685048">
          <w:marLeft w:val="0"/>
          <w:marRight w:val="0"/>
          <w:marTop w:val="0"/>
          <w:marBottom w:val="0"/>
          <w:divBdr>
            <w:top w:val="none" w:sz="0" w:space="0" w:color="auto"/>
            <w:left w:val="none" w:sz="0" w:space="0" w:color="auto"/>
            <w:bottom w:val="none" w:sz="0" w:space="0" w:color="auto"/>
            <w:right w:val="none" w:sz="0" w:space="0" w:color="auto"/>
          </w:divBdr>
        </w:div>
        <w:div w:id="1779442916">
          <w:marLeft w:val="0"/>
          <w:marRight w:val="0"/>
          <w:marTop w:val="0"/>
          <w:marBottom w:val="0"/>
          <w:divBdr>
            <w:top w:val="none" w:sz="0" w:space="0" w:color="auto"/>
            <w:left w:val="none" w:sz="0" w:space="0" w:color="auto"/>
            <w:bottom w:val="none" w:sz="0" w:space="0" w:color="auto"/>
            <w:right w:val="none" w:sz="0" w:space="0" w:color="auto"/>
          </w:divBdr>
        </w:div>
      </w:divsChild>
    </w:div>
    <w:div w:id="1627271918">
      <w:bodyDiv w:val="1"/>
      <w:marLeft w:val="0"/>
      <w:marRight w:val="0"/>
      <w:marTop w:val="0"/>
      <w:marBottom w:val="0"/>
      <w:divBdr>
        <w:top w:val="none" w:sz="0" w:space="0" w:color="auto"/>
        <w:left w:val="none" w:sz="0" w:space="0" w:color="auto"/>
        <w:bottom w:val="none" w:sz="0" w:space="0" w:color="auto"/>
        <w:right w:val="none" w:sz="0" w:space="0" w:color="auto"/>
      </w:divBdr>
    </w:div>
    <w:div w:id="2109503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footer" Target="footer2.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doi.org/10.12989/gae.2018.16.1.035"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doi.org/10.1139/t98-072"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J%20(&#1575;&#1605;&#1608;&#1585;%20&#1580;&#1575;&#1585;&#1740;)\Editted%20Book%20Chapters\Manuscript\Test\Autho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customUI.xml><?xml version="1.0" encoding="utf-8"?>
<!--RibbonX Visual Designer 1.94 for Microsoft Word 12.0. XML Code produced on 2014-09-05-->
<customUI xmlns="http://schemas.microsoft.com/office/2006/01/customui">
  <ribbon startFromScratch="false">
    <tabs>
      <!--Menu starts from here-->
      <tab id="tabWordTool" keytip="D" label="&amp;Styling">
        <group id="group_STYLING" label="Styling">
          <button id="btn_LastView" label="&amp;Delete Format" screentip="Delete Format" supertip="Use this to remove the formatting of the selected text" onAction="STYLE.LastView"/>
        </group>
        <group id="group1" label="Chapter Header">
          <button id="Button1312" label="Chapter Number" onAction="STYLE.ChapNumber" screentip="Chapter Number" supertip="Please insert the chapter number here if your book has numbered chapters. Following sections will then be numbered automatically"/>
          <button id="Button1210" label="Chapter Title" onAction="STYLE.MainTitle" screentip="Chapter Title" supertip="Please insert the chapter title here"/>
          <button id="Button1211" label="   " onAction="    " screentip="    "/>
          <button id="Button1212" label="Author Name" onAction="STYLE.Aauthor" screentip="Author Name" supertip="Author names are required in edited works. Please include the first name and last name of each chapter (co-)author in a separate author field"/>
          <button id="Button1262" label="Affiliation" onAction="STYLE.Aaffn" screentip="Affiliation" supertip="Please include an affiliation for each chapter author"/>
          <button id="Button1215" label="Chapter Note" onAction="STYLE.Artnote" screentip="Chapter Note" supertip="Optional. Use this for a note to the whole chapter, e.g., for a dedication or to give information on individual author contributions"/>
          <button id="Button1315" label="Motto" onAction="STYLE.mottonote" screentip="Motto" supertip="Optional. Use this to insert a motto for the chapter"/>
          <button id="Button1213" label="Abstract" onAction="STYLE.Aabstract" screentip="Abstract" supertip="A short summary of the chapter (1000 characters maximum). Upon publication, this summary will be freely visible to all online users"/>
          <button id="Button1214" label="Keywords" onAction="STYLE.Kkeyword" screentip="Keywords" supertip="If required for your chapter, please add 5–10 keywords"/>
        </group>
        <group id="group2" label="Chapter Body">
          <menu id="MyMenu0203" label="Heading" itemSize="normal" screentip="Heading" supertip="In choosing a heading level, please ensure the structural hierarchy of the chapter is retained. Please use either numbered or unnumbered headings throughout the chapter. For edited works, please follow the default style of the book">
            <menu id="MySubMenu0101" label="Numbered Heading" itemSize="normal">
              <button id="Button1216" label="Heading1" onAction="STYLE.Head6" screentip="Heading1" supertip="Use this to insert a level 1 numbered heading"/>
              <button id="Button1217" label="Heading2" onAction="STYLE.Head7" screentip="Heading2" supertip="Use this to insert a level 2 numbered heading"/>
              <button id="Button1218" label="Heading3" onAction="STYLE.Head8" screentip="Heading3" supertip="Use this to insert a level 3 numbered heading"/>
              <button id="Button1219" label="Heading4" onAction="STYLE.Head9" screentip="Heading4" supertip="Use this to insert a level 4 numbered heading"/>
              <button id="Button1220" label="Heading5" onAction="STYLE.Head10" screentip="Heading5" supertip="Use this to insert a level 5 numbered heading"/>
            </menu>
            <menu id="MySubMenu0102" label="Unnumbered Heading" itemSize="normal">
              <button id="Button1221" label="Heading1" onAction="STYLE.Head1" screentip="Heading1" supertip="Use this to insert a level 1 unnumbered heading"/>
              <button id="Button1261" label="Heading2" onAction="STYLE.Head2" screentip="Heading2" supertip="Use this to insert a level 2 unnumbered heading"/>
              <button id="Button1222" label="Heading3" onAction="STYLE.Head3" screentip="Heading3" supertip="Use this to insert a level 3 unnumbered heading"/>
              <button id="Button1223" label="Heading4" onAction="STYLE.Head4" screentip="Heading4" supertip="Use this to insert a level 4 unnumbered heading"/>
              <button id="Button1224" label="Heading5" onAction="STYLE.Head5" screentip="Heading5" supertip="Use this to insert a level 5 unnumbered heading"/>
            </menu>
          </menu>
          <menu id="MyMenu0205" label="Paragraph Heading" itemSize="normal" screentip="Paragraph Heading" supertip="Paragraphs with headings are always unnumbered and are independent of the structural hierarchy of the chapter. Please be consistent and use the same style for the same purpose">
            <button id="Button1225" label="Style1" onAction="STYLE.RHead1" screentip="Heading Style1" supertip="Use this to insert a paragraph heading in bold in the same line as the following text"/>
            <button id="Button1226" label="Style2" onAction="STYLE.RHead2" screentip="Heading Style2" supertip="Use this to insert a paragraph heading in bold italic in the same line as the following text"/>
            <button id="Button1227" label="Style3" onAction="STYLE.RHead3" screentip="Heading Style3" supertip="Use this to insert a paragraph heading in bold in a separate line"/>
          </menu>
          <button id="Button1234" label="Paragraph" onAction="STYLE.Ppara" screentip="Paragraph" supertip="Please use this style for a regular paragraph of text"/>
          <menu id="MyMenu0206" label="Special Paragraph" itemSize="normal" screentip="Special Paragraph" supertip="Please use this style for one of the available options such as Example, Definition, Overview. Please remember to insert an “End Tag” to mark the end of the special paragraph">
            <button id="Button1244" label="Example" onAction="STYLE.Exampl" screentip="Example" supertip="Use this to insert a special paragraph of the type Example"/>
            <button id="Button1245" label="Definition" onAction="STYLE.Defini" screentip="Definition" supertip="Use this to insert a special paragraph of the type Definition"/>
            <button id="Button1246" label="Warning" onAction="STYLE.Warnin" screentip="Warning" supertip="Use this to insert a special paragraph of the type Warning"/>
            <button id="Button1247" label="Overview" onAction="STYLE.Overvie" screentip="Overview" supertip="Use this to insert a special paragraph of the type Overview"/>
            <button id="Button1248" label="Important" onAction="STYLE.Import" screentip="Important" supertip="Use this to insert a special paragraph of the type Important"/>
            <button id="Button1249" label="Question" onAction="STYLE.Quest" screentip="Question" supertip="Use this to insert a special paragraph of the type Question"/>
            <button id="Button1250" label="Legal Text" onAction="STYLE.Legal" screentip="Legal Text" supertip="Use this to insert a special paragraph of the type Legal Text"/>
            <button id="Button12250" label="End Tag" onAction="STYLE.EnucEndtag" screentip="End Tag" supertip="Use this to mark the end of any special paragraph"/>
          </menu>
          <button id="Button1242" label="Footnote" onAction="STYLE.Ffnote" screentip="Footnote" supertip="Create a footnote"/>
          <menu id="MyMenu0207" label="List" itemSize="normal" screentip="List" supertip="For an ordered list with numbered items or for an unnumbered list with bullet items. Subentries can be inserted">
            <button id="Button1238" label="Ordered List" onAction="STYLE.OList" screentip="Ordered List" supertip="Insert an ordered list with numbered items"/>
            <button id="Button1239" label="Unordered List" onAction="STYLE.UList" screentip="Unordered List" supertip="Insert an unordered list with bullet points"/>
            <button id="Button1240" label="Sublist" onAction="STYLE.SList" screentip="Sublist" supertip="Insert a subitem to a list entry"/>
          </menu>
          <button id="Button1237" label="Block Quote" onAction="STYLE.Qquote" screentip="Block Quote" supertip="Use this style for displayed text citations"/>
          <button id="Button1241" label="Computer Code" onAction="STYLE.Ccode" screentip="Computer Code" supertip="Use this style to include program codes"/>
          <button id="Button1236" label="Equation" onAction="STYLE.Eequat" screentip="Equation" supertip="Use this style to insert an equation using the standard Word equation editor"/>
          <button id="Button1228" label="Insert Figure" onAction="STYLE.IntFig" screentip="Insert Figure" supertip="Insert Figure. Use this to indicate the desired placement of a figure by uploading the relevant image file. Final placement will be adjusted optimally in the finished layout"/>
          <button id="Button1229" label="Figure Caption" onAction="STYLE.Ffig" screentip="Figure Caption" supertip="Insert a descriptive caption for the figure"/>
          <button id="Button2230" label=" " onAction=" "/>
          <button id="Button1231" label="Table Caption" onAction="STYLE.Ttab" screentip="Table Caption" supertip="Insert a table caption"/>
          <button id="Button1230" label="Insert Table" onAction="STYLE.IntTab" screentip="Insert Table" supertip="Use this to insert a table. Capture the table using the standard Word table functions"/>
          <button id="Button1233" label="Table Footnote" onAction="STYLE.TtabFot" screentip="Table Footnote" supertip="Insert a footnote to a table"/>
          <menu id="MyMenu0306" label="Insert Link" itemSize="normal" screentip="Insert Link" supertip="Insert cross-references to other elements in this chapter (such as Figures, Tables, References)">
            <button id="Button1344" label="Table Link" onAction="STYLE.RefArrCit" screentip="Table Link" supertip="Insert a cross-reference to a table"/>
            <button id="Button1345" label="Figure Link" onAction="STYLE.RefArrCit" screentip="Figure Link" supertip="Insert a cross-reference to a figure"/>
            <button id="Button1346" label="Equation Link" onAction="STYLE.RefRdCit" screentip="Equation Link" supertip="Insert a cross-reference to an equation"/>
            <button id="Button0371" label="Reference Citation (Name Year)" onAction="STYLE.RefRdCit" screentip="Reference Citation (Name Year)" supertip="Insert a cross-reference to a reference in the name-year format"/>
            <button id="Button0391" label="Reference Citation [Number]" onAction="STYLE.RefsqCit" screentip="Reference Citation [Number]" supertip="Insert a cross-reference to a reference in the numbered format"/>
            <button id="Button1347" label="Section Heading Cross-References" onAction="STYLE.RefArrCit" screentip="Section Heading Cross-References" supertip="Insert a cross-reference to a section in this chapter"/>
            <button id="Button1348" label="Chapter Cross-References" onAction="STYLE.RefArrCit" screentip="Chapter Cross-References" supertip="Insert a cross-reference to a chapter"/>
          </menu>
          <button id="Button1243" label="Index Entry" onAction="STYLE.IntIndex" screentip="Index Entry" supertip="Create an index entry"/>
        </group>
        <group id="group3" label="Chapter Back Matter">
          <button id="Button0255" label="Chapter Appendix" onAction="STYLE.Aapdix" screentip="Chapter Appendix" supertip="Insert a heading for a chapter appendix"/>
          <button id="Button0251" label="Acknowledgment" onAction="STYLE.Aack" screentip="Acknowledgment" supertip="Insert an acknowledgment"/>
          <button id="Button0252" label="Competing Interests" onAction="STYLE.AComptInt" screentip="Competing Interests" supertip="Required. Please declare whether chapter authors have any competing interests, or specify none, if there are none related to the content of this chapter"/>
          <button id="Button0253" label="Ethics Approval" onAction="STYLE.AEthicsApp" screentip="Ethics Approval" supertip="Required if the chapter is about primary studies with human participants or animals"/>
          <button id="Button0256" label="Reference List Heading" onAction="STYLE.HRef" screentip="Reference List Heading" supertip="Use this to identify the heading for your list of bibliographical references"/>
          <button id="Button0257" label="Reference List Entry" onAction="STYLE.PRef" screentip="Reference List Entry" supertip="Insert a bibliographical reference in the reference list"/>
        </group>
        <group id="group4" label="Extras">
          <button id="Button0258" label="Show Chapter Table of Content" onAction="STYLE.TabCon" screentip="Show Chapter Table of Content" supertip="Show the chapter Table of Contents"/>
          <button id="Button0259" label="Show Chapter Index" onAction="STYLE.CreInde" screentip="Show Chapter Index" supertip="Show the chapter index"/>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9A16B2-7087-467F-BCD8-5DE9709FDE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Author</Template>
  <TotalTime>27</TotalTime>
  <Pages>26</Pages>
  <Words>6284</Words>
  <Characters>32803</Characters>
  <Application>Microsoft Office Word</Application>
  <DocSecurity>0</DocSecurity>
  <Lines>273</Lines>
  <Paragraphs>78</Paragraphs>
  <ScaleCrop>false</ScaleCrop>
  <HeadingPairs>
    <vt:vector size="6" baseType="variant">
      <vt:variant>
        <vt:lpstr>Tittel</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BertelsmannSpringer</Company>
  <LinksUpToDate>false</LinksUpToDate>
  <CharactersWithSpaces>39009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sony</dc:creator>
  <cp:lastModifiedBy>Nick Barton</cp:lastModifiedBy>
  <cp:revision>4</cp:revision>
  <cp:lastPrinted>2025-12-19T08:10:00Z</cp:lastPrinted>
  <dcterms:created xsi:type="dcterms:W3CDTF">2026-01-02T10:42:00Z</dcterms:created>
  <dcterms:modified xsi:type="dcterms:W3CDTF">2026-01-02T14:50:00Z</dcterms:modified>
</cp:coreProperties>
</file>